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F7F" w:rsidRPr="00CD7F7F" w:rsidRDefault="00657724" w:rsidP="00CD7F7F">
      <w:pPr>
        <w:pStyle w:val="ListParagraph"/>
        <w:numPr>
          <w:ilvl w:val="0"/>
          <w:numId w:val="1"/>
        </w:numPr>
      </w:pPr>
      <w:r>
        <w:t>According to latest Census e</w:t>
      </w:r>
      <w:r w:rsidR="00CD7F7F" w:rsidRPr="00CD7F7F">
        <w:t>stimates</w:t>
      </w:r>
      <w:r w:rsidR="00CD7F7F">
        <w:t xml:space="preserve"> over 1 million of Massachusetts’ 6.</w:t>
      </w:r>
      <w:r>
        <w:t>8</w:t>
      </w:r>
      <w:r w:rsidR="00CD7F7F">
        <w:t xml:space="preserve"> million res</w:t>
      </w:r>
      <w:r>
        <w:t>idents – about 1 out of every six people - are foreign born.</w:t>
      </w:r>
      <w:r>
        <w:rPr>
          <w:rStyle w:val="FootnoteReference"/>
        </w:rPr>
        <w:footnoteReference w:id="1"/>
      </w:r>
      <w:r>
        <w:t xml:space="preserve">  Of these, an estimated 47% are not U.S. citizens and 53% are naturalized U.S. citizens.</w:t>
      </w:r>
    </w:p>
    <w:p w:rsidR="00CD7F7F" w:rsidRDefault="00CD7F7F" w:rsidP="00CD7F7F">
      <w:pPr>
        <w:pStyle w:val="ListParagraph"/>
        <w:ind w:left="360"/>
        <w:rPr>
          <w:b/>
        </w:rPr>
      </w:pPr>
    </w:p>
    <w:p w:rsidR="00CD7F7F" w:rsidRPr="00953C16" w:rsidRDefault="00CD7F7F" w:rsidP="00CD7F7F">
      <w:pPr>
        <w:pStyle w:val="ListParagraph"/>
        <w:numPr>
          <w:ilvl w:val="0"/>
          <w:numId w:val="1"/>
        </w:numPr>
        <w:rPr>
          <w:b/>
        </w:rPr>
      </w:pPr>
      <w:r w:rsidRPr="00953C16">
        <w:rPr>
          <w:b/>
        </w:rPr>
        <w:t xml:space="preserve">International immigration into Massachusetts </w:t>
      </w:r>
      <w:r w:rsidRPr="00953C16">
        <w:rPr>
          <w:b/>
          <w:i/>
        </w:rPr>
        <w:t>increasingly</w:t>
      </w:r>
      <w:r w:rsidRPr="00953C16">
        <w:rPr>
          <w:b/>
        </w:rPr>
        <w:t xml:space="preserve"> offsets net domestic outmigration (people moving from Massachusetts to other U.S. states.)</w:t>
      </w:r>
      <w:r>
        <w:rPr>
          <w:b/>
        </w:rPr>
        <w:t xml:space="preserve"> and now offsets domestic outmigration by 2 to 1.</w:t>
      </w:r>
      <w:r w:rsidRPr="00953C16">
        <w:rPr>
          <w:b/>
        </w:rPr>
        <w:t xml:space="preserve"> </w:t>
      </w:r>
      <w:r w:rsidRPr="00953C16">
        <w:t>This past year Massachusetts experienced the</w:t>
      </w:r>
      <w:r w:rsidRPr="00953C16">
        <w:rPr>
          <w:rFonts w:cs="Calibri"/>
        </w:rPr>
        <w:t xml:space="preserve"> highest level of net international immigration since at least 2000, with an estimated net inflow of 53,013 international immigrants. Both now and historically, this positive international immigration offsets the population loss due to domestic outmigration from Massachusetts to other states.</w:t>
      </w:r>
      <w:r>
        <w:rPr>
          <w:rFonts w:cs="Calibri"/>
        </w:rPr>
        <w:t xml:space="preserve"> Currently twice as many people come into the state via net international immigration as leave the state via net domestic outmigration</w:t>
      </w:r>
      <w:r w:rsidR="00657724">
        <w:rPr>
          <w:rFonts w:cs="Calibri"/>
        </w:rPr>
        <w:t xml:space="preserve"> (Figure 1</w:t>
      </w:r>
      <w:r>
        <w:rPr>
          <w:rFonts w:cs="Calibri"/>
        </w:rPr>
        <w:t>).</w:t>
      </w:r>
    </w:p>
    <w:p w:rsidR="003F3ADE" w:rsidRDefault="00CD7F7F">
      <w:r>
        <w:rPr>
          <w:noProof/>
        </w:rPr>
        <w:drawing>
          <wp:inline distT="0" distB="0" distL="0" distR="0" wp14:anchorId="582EA831" wp14:editId="10F735BF">
            <wp:extent cx="5943600" cy="3416391"/>
            <wp:effectExtent l="0" t="0" r="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D7F7F" w:rsidRDefault="00CD7F7F"/>
    <w:p w:rsidR="00657724" w:rsidRPr="00657724" w:rsidRDefault="00CD7F7F" w:rsidP="00657724">
      <w:pPr>
        <w:pStyle w:val="ListParagraph"/>
        <w:numPr>
          <w:ilvl w:val="0"/>
          <w:numId w:val="2"/>
        </w:numPr>
      </w:pPr>
      <w:r w:rsidRPr="00657724">
        <w:rPr>
          <w:rFonts w:cs="Calibri"/>
        </w:rPr>
        <w:t>T</w:t>
      </w:r>
      <w:r w:rsidRPr="00657724">
        <w:rPr>
          <w:rFonts w:cs="Calibri"/>
        </w:rPr>
        <w:t xml:space="preserve">he </w:t>
      </w:r>
      <w:r w:rsidR="00657724" w:rsidRPr="00657724">
        <w:rPr>
          <w:rFonts w:cs="Calibri"/>
        </w:rPr>
        <w:t>immigration</w:t>
      </w:r>
      <w:r w:rsidRPr="00657724">
        <w:rPr>
          <w:rFonts w:cs="Calibri"/>
        </w:rPr>
        <w:t xml:space="preserve"> rate of 7.7 </w:t>
      </w:r>
      <w:r w:rsidRPr="00657724">
        <w:rPr>
          <w:rFonts w:cs="Calibri"/>
        </w:rPr>
        <w:t>per 1,000 population in</w:t>
      </w:r>
      <w:r w:rsidRPr="00657724">
        <w:rPr>
          <w:rFonts w:cs="Calibri"/>
        </w:rPr>
        <w:t xml:space="preserve"> Massachusetts is more than double that of the U.S. as a whole (3.0) and exceeds all U.S. regional averages and all other Northeast states. </w:t>
      </w:r>
    </w:p>
    <w:p w:rsidR="00657724" w:rsidRPr="00657724" w:rsidRDefault="00657724" w:rsidP="00657724">
      <w:pPr>
        <w:pStyle w:val="ListParagraph"/>
      </w:pPr>
    </w:p>
    <w:p w:rsidR="00CD7F7F" w:rsidRDefault="00CD7F7F" w:rsidP="00657724">
      <w:pPr>
        <w:pStyle w:val="ListParagraph"/>
        <w:numPr>
          <w:ilvl w:val="0"/>
          <w:numId w:val="2"/>
        </w:numPr>
      </w:pPr>
      <w:r w:rsidRPr="00657724">
        <w:rPr>
          <w:rFonts w:cs="Calibri"/>
        </w:rPr>
        <w:t xml:space="preserve">According to the latest Census estimates, only Florida ranks higher than Massachusetts in its rate of annual net international immigration </w:t>
      </w:r>
      <w:r w:rsidR="00657724">
        <w:rPr>
          <w:rFonts w:cs="Calibri"/>
        </w:rPr>
        <w:t>per 1,000 population. (Table 1</w:t>
      </w:r>
      <w:r w:rsidRPr="00657724">
        <w:rPr>
          <w:rFonts w:cs="Calibri"/>
        </w:rPr>
        <w:t>).  In terms of numbers of net immigrants, Massachusetts ranked 5</w:t>
      </w:r>
      <w:r w:rsidRPr="00657724">
        <w:rPr>
          <w:rFonts w:cs="Calibri"/>
          <w:vertAlign w:val="superscript"/>
        </w:rPr>
        <w:t>th</w:t>
      </w:r>
      <w:r w:rsidRPr="00657724">
        <w:rPr>
          <w:rFonts w:cs="Calibri"/>
        </w:rPr>
        <w:t xml:space="preserve"> (Table </w:t>
      </w:r>
      <w:r w:rsidR="00657724">
        <w:rPr>
          <w:rFonts w:cs="Calibri"/>
        </w:rPr>
        <w:t>2</w:t>
      </w:r>
      <w:r w:rsidRPr="00657724">
        <w:rPr>
          <w:rFonts w:cs="Calibri"/>
        </w:rPr>
        <w:t>).</w:t>
      </w:r>
    </w:p>
    <w:p w:rsidR="00CD7F7F" w:rsidRDefault="00CD7F7F"/>
    <w:tbl>
      <w:tblPr>
        <w:tblW w:w="5000" w:type="pct"/>
        <w:tblLook w:val="04A0" w:firstRow="1" w:lastRow="0" w:firstColumn="1" w:lastColumn="0" w:noHBand="0" w:noVBand="1"/>
      </w:tblPr>
      <w:tblGrid>
        <w:gridCol w:w="2425"/>
        <w:gridCol w:w="1541"/>
        <w:gridCol w:w="948"/>
        <w:gridCol w:w="266"/>
        <w:gridCol w:w="1981"/>
        <w:gridCol w:w="1274"/>
        <w:gridCol w:w="915"/>
      </w:tblGrid>
      <w:tr w:rsidR="00CD7F7F" w:rsidRPr="00FE3BAC" w:rsidTr="00284C94">
        <w:trPr>
          <w:trHeight w:val="855"/>
        </w:trPr>
        <w:tc>
          <w:tcPr>
            <w:tcW w:w="255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D7F7F" w:rsidRPr="00FE3BAC" w:rsidRDefault="00CD7F7F" w:rsidP="00657724">
            <w:pPr>
              <w:jc w:val="center"/>
              <w:rPr>
                <w:rFonts w:ascii="Calibri" w:hAnsi="Calibri" w:cs="Calibri"/>
                <w:bCs/>
                <w:color w:val="000000"/>
                <w:sz w:val="20"/>
                <w:szCs w:val="20"/>
              </w:rPr>
            </w:pPr>
            <w:r w:rsidRPr="00FE3BAC">
              <w:rPr>
                <w:rFonts w:ascii="Calibri" w:hAnsi="Calibri" w:cs="Calibri"/>
                <w:bCs/>
                <w:color w:val="000000"/>
                <w:sz w:val="20"/>
                <w:szCs w:val="20"/>
              </w:rPr>
              <w:lastRenderedPageBreak/>
              <w:t xml:space="preserve">Table </w:t>
            </w:r>
            <w:r w:rsidR="00657724">
              <w:rPr>
                <w:rFonts w:ascii="Calibri" w:hAnsi="Calibri" w:cs="Calibri"/>
                <w:bCs/>
                <w:color w:val="000000"/>
                <w:sz w:val="20"/>
                <w:szCs w:val="20"/>
              </w:rPr>
              <w:t>1</w:t>
            </w:r>
            <w:r w:rsidRPr="00FE3BAC">
              <w:rPr>
                <w:rFonts w:ascii="Calibri" w:hAnsi="Calibri" w:cs="Calibri"/>
                <w:bCs/>
                <w:color w:val="000000"/>
                <w:sz w:val="20"/>
                <w:szCs w:val="20"/>
              </w:rPr>
              <w:t>.  States With Highest Net International Immigration Rates, 2018</w:t>
            </w:r>
          </w:p>
        </w:tc>
        <w:tc>
          <w:tcPr>
            <w:tcW w:w="180" w:type="pct"/>
            <w:tcBorders>
              <w:top w:val="nil"/>
              <w:left w:val="nil"/>
              <w:bottom w:val="nil"/>
              <w:right w:val="nil"/>
            </w:tcBorders>
            <w:shd w:val="clear" w:color="000000" w:fill="FFFFFF"/>
            <w:noWrap/>
            <w:vAlign w:val="bottom"/>
            <w:hideMark/>
          </w:tcPr>
          <w:p w:rsidR="00CD7F7F" w:rsidRPr="00FE3BAC" w:rsidRDefault="00CD7F7F" w:rsidP="00284C94">
            <w:pPr>
              <w:rPr>
                <w:rFonts w:ascii="Calibri" w:hAnsi="Calibri" w:cs="Calibri"/>
                <w:color w:val="000000"/>
              </w:rPr>
            </w:pPr>
            <w:r w:rsidRPr="00FE3BAC">
              <w:rPr>
                <w:rFonts w:ascii="Calibri" w:hAnsi="Calibri" w:cs="Calibri"/>
                <w:color w:val="000000"/>
              </w:rPr>
              <w:t> </w:t>
            </w:r>
          </w:p>
        </w:tc>
        <w:tc>
          <w:tcPr>
            <w:tcW w:w="226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D7F7F" w:rsidRPr="00FE3BAC" w:rsidRDefault="00CD7F7F" w:rsidP="00657724">
            <w:pPr>
              <w:jc w:val="center"/>
              <w:rPr>
                <w:rFonts w:ascii="Calibri" w:hAnsi="Calibri" w:cs="Calibri"/>
                <w:bCs/>
                <w:color w:val="000000"/>
                <w:sz w:val="20"/>
                <w:szCs w:val="20"/>
              </w:rPr>
            </w:pPr>
            <w:r w:rsidRPr="00FE3BAC">
              <w:rPr>
                <w:rFonts w:ascii="Calibri" w:hAnsi="Calibri" w:cs="Calibri"/>
                <w:bCs/>
                <w:color w:val="000000"/>
                <w:sz w:val="20"/>
                <w:szCs w:val="20"/>
              </w:rPr>
              <w:t xml:space="preserve">Table </w:t>
            </w:r>
            <w:r w:rsidR="00657724">
              <w:rPr>
                <w:rFonts w:ascii="Calibri" w:hAnsi="Calibri" w:cs="Calibri"/>
                <w:bCs/>
                <w:color w:val="000000"/>
                <w:sz w:val="20"/>
                <w:szCs w:val="20"/>
              </w:rPr>
              <w:t>2</w:t>
            </w:r>
            <w:r w:rsidRPr="00FE3BAC">
              <w:rPr>
                <w:rFonts w:ascii="Calibri" w:hAnsi="Calibri" w:cs="Calibri"/>
                <w:bCs/>
                <w:color w:val="000000"/>
                <w:sz w:val="20"/>
                <w:szCs w:val="20"/>
              </w:rPr>
              <w:t>.  States With the Highest Net International Immigration, 2018</w:t>
            </w:r>
          </w:p>
        </w:tc>
      </w:tr>
      <w:tr w:rsidR="00CD7F7F" w:rsidRPr="00FE3BAC" w:rsidTr="00284C94">
        <w:trPr>
          <w:trHeight w:val="600"/>
        </w:trPr>
        <w:tc>
          <w:tcPr>
            <w:tcW w:w="1071" w:type="pct"/>
            <w:tcBorders>
              <w:top w:val="nil"/>
              <w:left w:val="single" w:sz="4" w:space="0" w:color="auto"/>
              <w:bottom w:val="single" w:sz="4" w:space="0" w:color="auto"/>
              <w:right w:val="single" w:sz="4" w:space="0" w:color="auto"/>
            </w:tcBorders>
            <w:shd w:val="clear" w:color="auto" w:fill="auto"/>
            <w:vAlign w:val="center"/>
            <w:hideMark/>
          </w:tcPr>
          <w:p w:rsidR="00CD7F7F" w:rsidRPr="00FE3BAC" w:rsidRDefault="00CD7F7F" w:rsidP="00284C94">
            <w:pPr>
              <w:jc w:val="center"/>
              <w:rPr>
                <w:rFonts w:ascii="Calibri" w:hAnsi="Calibri" w:cs="Calibri"/>
                <w:bCs/>
                <w:color w:val="000000"/>
                <w:sz w:val="20"/>
                <w:szCs w:val="20"/>
              </w:rPr>
            </w:pPr>
            <w:r w:rsidRPr="00FE3BAC">
              <w:rPr>
                <w:rFonts w:ascii="Calibri" w:hAnsi="Calibri" w:cs="Calibri"/>
                <w:bCs/>
                <w:color w:val="000000"/>
                <w:sz w:val="20"/>
                <w:szCs w:val="20"/>
              </w:rPr>
              <w:t>State</w:t>
            </w:r>
          </w:p>
        </w:tc>
        <w:tc>
          <w:tcPr>
            <w:tcW w:w="902" w:type="pct"/>
            <w:tcBorders>
              <w:top w:val="nil"/>
              <w:left w:val="nil"/>
              <w:bottom w:val="single" w:sz="4" w:space="0" w:color="auto"/>
              <w:right w:val="single" w:sz="4" w:space="0" w:color="auto"/>
            </w:tcBorders>
            <w:shd w:val="clear" w:color="auto" w:fill="auto"/>
            <w:vAlign w:val="center"/>
            <w:hideMark/>
          </w:tcPr>
          <w:p w:rsidR="00CD7F7F" w:rsidRPr="00FE3BAC" w:rsidRDefault="00CD7F7F" w:rsidP="00284C94">
            <w:pPr>
              <w:jc w:val="center"/>
              <w:rPr>
                <w:rFonts w:ascii="Calibri" w:hAnsi="Calibri" w:cs="Calibri"/>
                <w:bCs/>
                <w:color w:val="000000"/>
                <w:sz w:val="20"/>
                <w:szCs w:val="20"/>
              </w:rPr>
            </w:pPr>
            <w:r w:rsidRPr="00FE3BAC">
              <w:rPr>
                <w:rFonts w:ascii="Calibri" w:hAnsi="Calibri" w:cs="Calibri"/>
                <w:bCs/>
                <w:color w:val="000000"/>
                <w:sz w:val="20"/>
                <w:szCs w:val="20"/>
              </w:rPr>
              <w:t>Rate of Net International Immigration</w:t>
            </w:r>
          </w:p>
        </w:tc>
        <w:tc>
          <w:tcPr>
            <w:tcW w:w="584" w:type="pct"/>
            <w:tcBorders>
              <w:top w:val="nil"/>
              <w:left w:val="nil"/>
              <w:bottom w:val="single" w:sz="4" w:space="0" w:color="auto"/>
              <w:right w:val="single" w:sz="4" w:space="0" w:color="auto"/>
            </w:tcBorders>
            <w:shd w:val="clear" w:color="auto" w:fill="auto"/>
            <w:vAlign w:val="center"/>
            <w:hideMark/>
          </w:tcPr>
          <w:p w:rsidR="00CD7F7F" w:rsidRPr="00FE3BAC" w:rsidRDefault="00CD7F7F" w:rsidP="00284C94">
            <w:pPr>
              <w:jc w:val="center"/>
              <w:rPr>
                <w:rFonts w:ascii="Calibri" w:hAnsi="Calibri" w:cs="Calibri"/>
                <w:bCs/>
                <w:color w:val="000000"/>
                <w:sz w:val="20"/>
                <w:szCs w:val="20"/>
              </w:rPr>
            </w:pPr>
            <w:r w:rsidRPr="00FE3BAC">
              <w:rPr>
                <w:rFonts w:ascii="Calibri" w:hAnsi="Calibri" w:cs="Calibri"/>
                <w:bCs/>
                <w:color w:val="000000"/>
                <w:sz w:val="20"/>
                <w:szCs w:val="20"/>
              </w:rPr>
              <w:t>Ranking</w:t>
            </w:r>
          </w:p>
        </w:tc>
        <w:tc>
          <w:tcPr>
            <w:tcW w:w="180" w:type="pct"/>
            <w:tcBorders>
              <w:top w:val="nil"/>
              <w:left w:val="nil"/>
              <w:bottom w:val="nil"/>
              <w:right w:val="nil"/>
            </w:tcBorders>
            <w:shd w:val="clear" w:color="000000" w:fill="FFFFFF"/>
            <w:noWrap/>
            <w:vAlign w:val="bottom"/>
            <w:hideMark/>
          </w:tcPr>
          <w:p w:rsidR="00CD7F7F" w:rsidRPr="00FE3BAC" w:rsidRDefault="00CD7F7F" w:rsidP="00284C94">
            <w:pPr>
              <w:rPr>
                <w:rFonts w:ascii="Calibri" w:hAnsi="Calibri" w:cs="Calibri"/>
                <w:color w:val="000000"/>
              </w:rPr>
            </w:pPr>
            <w:r w:rsidRPr="00FE3BAC">
              <w:rPr>
                <w:rFonts w:ascii="Calibri" w:hAnsi="Calibri" w:cs="Calibri"/>
                <w:color w:val="000000"/>
              </w:rPr>
              <w:t> </w:t>
            </w:r>
          </w:p>
        </w:tc>
        <w:tc>
          <w:tcPr>
            <w:tcW w:w="895" w:type="pct"/>
            <w:tcBorders>
              <w:top w:val="nil"/>
              <w:left w:val="single" w:sz="4" w:space="0" w:color="auto"/>
              <w:bottom w:val="single" w:sz="4" w:space="0" w:color="auto"/>
              <w:right w:val="single" w:sz="4" w:space="0" w:color="auto"/>
            </w:tcBorders>
            <w:shd w:val="clear" w:color="auto" w:fill="auto"/>
            <w:noWrap/>
            <w:vAlign w:val="center"/>
            <w:hideMark/>
          </w:tcPr>
          <w:p w:rsidR="00CD7F7F" w:rsidRPr="00FE3BAC" w:rsidRDefault="00CD7F7F" w:rsidP="00284C94">
            <w:pPr>
              <w:jc w:val="center"/>
              <w:rPr>
                <w:rFonts w:ascii="Calibri" w:hAnsi="Calibri" w:cs="Calibri"/>
                <w:bCs/>
                <w:color w:val="000000"/>
                <w:sz w:val="20"/>
                <w:szCs w:val="20"/>
              </w:rPr>
            </w:pPr>
            <w:r w:rsidRPr="00FE3BAC">
              <w:rPr>
                <w:rFonts w:ascii="Calibri" w:hAnsi="Calibri" w:cs="Calibri"/>
                <w:bCs/>
                <w:color w:val="000000"/>
                <w:sz w:val="20"/>
                <w:szCs w:val="20"/>
              </w:rPr>
              <w:t>State</w:t>
            </w:r>
          </w:p>
        </w:tc>
        <w:tc>
          <w:tcPr>
            <w:tcW w:w="747" w:type="pct"/>
            <w:tcBorders>
              <w:top w:val="nil"/>
              <w:left w:val="nil"/>
              <w:bottom w:val="single" w:sz="4" w:space="0" w:color="auto"/>
              <w:right w:val="single" w:sz="4" w:space="0" w:color="auto"/>
            </w:tcBorders>
            <w:shd w:val="clear" w:color="auto" w:fill="auto"/>
            <w:vAlign w:val="center"/>
            <w:hideMark/>
          </w:tcPr>
          <w:p w:rsidR="00CD7F7F" w:rsidRPr="00FE3BAC" w:rsidRDefault="00CD7F7F" w:rsidP="00284C94">
            <w:pPr>
              <w:jc w:val="center"/>
              <w:rPr>
                <w:rFonts w:ascii="Calibri" w:hAnsi="Calibri" w:cs="Calibri"/>
                <w:bCs/>
                <w:color w:val="000000"/>
                <w:sz w:val="20"/>
                <w:szCs w:val="20"/>
              </w:rPr>
            </w:pPr>
            <w:r w:rsidRPr="00FE3BAC">
              <w:rPr>
                <w:rFonts w:ascii="Calibri" w:hAnsi="Calibri" w:cs="Calibri"/>
                <w:bCs/>
                <w:color w:val="000000"/>
                <w:sz w:val="20"/>
                <w:szCs w:val="20"/>
              </w:rPr>
              <w:t>Net International Immigrants</w:t>
            </w:r>
          </w:p>
        </w:tc>
        <w:tc>
          <w:tcPr>
            <w:tcW w:w="620" w:type="pct"/>
            <w:tcBorders>
              <w:top w:val="nil"/>
              <w:left w:val="nil"/>
              <w:bottom w:val="single" w:sz="4" w:space="0" w:color="auto"/>
              <w:right w:val="single" w:sz="4" w:space="0" w:color="auto"/>
            </w:tcBorders>
            <w:shd w:val="clear" w:color="auto" w:fill="auto"/>
            <w:vAlign w:val="center"/>
            <w:hideMark/>
          </w:tcPr>
          <w:p w:rsidR="00CD7F7F" w:rsidRPr="00FE3BAC" w:rsidRDefault="00CD7F7F" w:rsidP="00284C94">
            <w:pPr>
              <w:jc w:val="center"/>
              <w:rPr>
                <w:rFonts w:ascii="Calibri" w:hAnsi="Calibri" w:cs="Calibri"/>
                <w:bCs/>
                <w:color w:val="000000"/>
                <w:sz w:val="20"/>
                <w:szCs w:val="20"/>
              </w:rPr>
            </w:pPr>
            <w:r w:rsidRPr="00FE3BAC">
              <w:rPr>
                <w:rFonts w:ascii="Calibri" w:hAnsi="Calibri" w:cs="Calibri"/>
                <w:bCs/>
                <w:color w:val="000000"/>
                <w:sz w:val="20"/>
                <w:szCs w:val="20"/>
              </w:rPr>
              <w:t>Ranking</w:t>
            </w:r>
          </w:p>
        </w:tc>
      </w:tr>
      <w:tr w:rsidR="00CD7F7F" w:rsidRPr="00FE3BAC" w:rsidTr="00284C94">
        <w:trPr>
          <w:trHeight w:val="300"/>
        </w:trPr>
        <w:tc>
          <w:tcPr>
            <w:tcW w:w="1071" w:type="pct"/>
            <w:tcBorders>
              <w:top w:val="nil"/>
              <w:left w:val="single" w:sz="4" w:space="0" w:color="auto"/>
              <w:bottom w:val="nil"/>
              <w:right w:val="nil"/>
            </w:tcBorders>
            <w:shd w:val="clear" w:color="auto" w:fill="auto"/>
            <w:noWrap/>
            <w:vAlign w:val="center"/>
            <w:hideMark/>
          </w:tcPr>
          <w:p w:rsidR="00CD7F7F" w:rsidRPr="00FE3BAC" w:rsidRDefault="00CD7F7F" w:rsidP="00284C94">
            <w:pPr>
              <w:ind w:firstLineChars="200" w:firstLine="440"/>
              <w:rPr>
                <w:rFonts w:ascii="Calibri" w:hAnsi="Calibri" w:cs="Calibri"/>
                <w:color w:val="000000"/>
              </w:rPr>
            </w:pPr>
            <w:r w:rsidRPr="00FE3BAC">
              <w:rPr>
                <w:rFonts w:ascii="Calibri" w:hAnsi="Calibri" w:cs="Calibri"/>
                <w:color w:val="000000"/>
              </w:rPr>
              <w:t>Florida</w:t>
            </w:r>
          </w:p>
        </w:tc>
        <w:tc>
          <w:tcPr>
            <w:tcW w:w="902" w:type="pct"/>
            <w:tcBorders>
              <w:top w:val="nil"/>
              <w:left w:val="nil"/>
              <w:bottom w:val="nil"/>
              <w:right w:val="nil"/>
            </w:tcBorders>
            <w:shd w:val="clear" w:color="auto" w:fill="auto"/>
            <w:noWrap/>
            <w:vAlign w:val="center"/>
            <w:hideMark/>
          </w:tcPr>
          <w:p w:rsidR="00CD7F7F" w:rsidRPr="00FE3BAC" w:rsidRDefault="00CD7F7F" w:rsidP="00284C94">
            <w:pPr>
              <w:jc w:val="center"/>
              <w:rPr>
                <w:rFonts w:ascii="Calibri" w:hAnsi="Calibri" w:cs="Calibri"/>
                <w:color w:val="000000"/>
              </w:rPr>
            </w:pPr>
            <w:r w:rsidRPr="00FE3BAC">
              <w:rPr>
                <w:rFonts w:ascii="Calibri" w:hAnsi="Calibri" w:cs="Calibri"/>
                <w:color w:val="000000"/>
              </w:rPr>
              <w:t>8.3</w:t>
            </w:r>
          </w:p>
        </w:tc>
        <w:tc>
          <w:tcPr>
            <w:tcW w:w="584" w:type="pct"/>
            <w:tcBorders>
              <w:top w:val="nil"/>
              <w:left w:val="nil"/>
              <w:bottom w:val="nil"/>
              <w:right w:val="single" w:sz="4" w:space="0" w:color="auto"/>
            </w:tcBorders>
            <w:shd w:val="clear" w:color="auto" w:fill="auto"/>
            <w:noWrap/>
            <w:vAlign w:val="center"/>
            <w:hideMark/>
          </w:tcPr>
          <w:p w:rsidR="00CD7F7F" w:rsidRPr="00FE3BAC" w:rsidRDefault="00CD7F7F" w:rsidP="00284C94">
            <w:pPr>
              <w:jc w:val="center"/>
              <w:rPr>
                <w:rFonts w:ascii="Calibri" w:hAnsi="Calibri" w:cs="Calibri"/>
                <w:color w:val="000000"/>
              </w:rPr>
            </w:pPr>
            <w:r w:rsidRPr="00FE3BAC">
              <w:rPr>
                <w:rFonts w:ascii="Calibri" w:hAnsi="Calibri" w:cs="Calibri"/>
                <w:color w:val="000000"/>
              </w:rPr>
              <w:t>1</w:t>
            </w:r>
          </w:p>
        </w:tc>
        <w:tc>
          <w:tcPr>
            <w:tcW w:w="180" w:type="pct"/>
            <w:tcBorders>
              <w:top w:val="nil"/>
              <w:left w:val="nil"/>
              <w:bottom w:val="nil"/>
              <w:right w:val="nil"/>
            </w:tcBorders>
            <w:shd w:val="clear" w:color="000000" w:fill="FFFFFF"/>
            <w:noWrap/>
            <w:vAlign w:val="center"/>
            <w:hideMark/>
          </w:tcPr>
          <w:p w:rsidR="00CD7F7F" w:rsidRPr="00FE3BAC" w:rsidRDefault="00CD7F7F" w:rsidP="00284C94">
            <w:pPr>
              <w:jc w:val="center"/>
              <w:rPr>
                <w:rFonts w:ascii="Calibri" w:hAnsi="Calibri" w:cs="Calibri"/>
                <w:color w:val="000000"/>
              </w:rPr>
            </w:pPr>
          </w:p>
        </w:tc>
        <w:tc>
          <w:tcPr>
            <w:tcW w:w="895" w:type="pct"/>
            <w:tcBorders>
              <w:top w:val="nil"/>
              <w:left w:val="single" w:sz="4" w:space="0" w:color="auto"/>
              <w:bottom w:val="nil"/>
              <w:right w:val="nil"/>
            </w:tcBorders>
            <w:shd w:val="clear" w:color="auto" w:fill="auto"/>
            <w:noWrap/>
            <w:vAlign w:val="center"/>
            <w:hideMark/>
          </w:tcPr>
          <w:p w:rsidR="00CD7F7F" w:rsidRPr="00FE3BAC" w:rsidRDefault="00CD7F7F" w:rsidP="00284C94">
            <w:pPr>
              <w:ind w:firstLineChars="200" w:firstLine="440"/>
              <w:rPr>
                <w:rFonts w:ascii="Calibri" w:hAnsi="Calibri" w:cs="Calibri"/>
                <w:color w:val="000000"/>
              </w:rPr>
            </w:pPr>
            <w:r w:rsidRPr="00FE3BAC">
              <w:rPr>
                <w:rFonts w:ascii="Calibri" w:hAnsi="Calibri" w:cs="Calibri"/>
                <w:color w:val="000000"/>
              </w:rPr>
              <w:t>Florida</w:t>
            </w:r>
          </w:p>
        </w:tc>
        <w:tc>
          <w:tcPr>
            <w:tcW w:w="747" w:type="pct"/>
            <w:tcBorders>
              <w:top w:val="nil"/>
              <w:left w:val="nil"/>
              <w:bottom w:val="nil"/>
              <w:right w:val="nil"/>
            </w:tcBorders>
            <w:shd w:val="clear" w:color="000000" w:fill="FFFFFF"/>
            <w:noWrap/>
            <w:vAlign w:val="center"/>
            <w:hideMark/>
          </w:tcPr>
          <w:p w:rsidR="00CD7F7F" w:rsidRPr="00FE3BAC" w:rsidRDefault="00CD7F7F" w:rsidP="00284C94">
            <w:pPr>
              <w:jc w:val="right"/>
              <w:rPr>
                <w:rFonts w:ascii="Calibri" w:hAnsi="Calibri" w:cs="Calibri"/>
                <w:color w:val="000000"/>
              </w:rPr>
            </w:pPr>
            <w:r w:rsidRPr="00FE3BAC">
              <w:rPr>
                <w:rFonts w:ascii="Calibri" w:hAnsi="Calibri" w:cs="Calibri"/>
                <w:color w:val="000000"/>
              </w:rPr>
              <w:t>175,670</w:t>
            </w:r>
          </w:p>
        </w:tc>
        <w:tc>
          <w:tcPr>
            <w:tcW w:w="620" w:type="pct"/>
            <w:tcBorders>
              <w:top w:val="nil"/>
              <w:left w:val="nil"/>
              <w:bottom w:val="nil"/>
              <w:right w:val="single" w:sz="4" w:space="0" w:color="auto"/>
            </w:tcBorders>
            <w:shd w:val="clear" w:color="auto" w:fill="auto"/>
            <w:noWrap/>
            <w:vAlign w:val="center"/>
            <w:hideMark/>
          </w:tcPr>
          <w:p w:rsidR="00CD7F7F" w:rsidRPr="00FE3BAC" w:rsidRDefault="00CD7F7F" w:rsidP="00284C94">
            <w:pPr>
              <w:jc w:val="center"/>
              <w:rPr>
                <w:rFonts w:ascii="Calibri" w:hAnsi="Calibri" w:cs="Calibri"/>
                <w:color w:val="000000"/>
              </w:rPr>
            </w:pPr>
            <w:r w:rsidRPr="00FE3BAC">
              <w:rPr>
                <w:rFonts w:ascii="Calibri" w:hAnsi="Calibri" w:cs="Calibri"/>
                <w:color w:val="000000"/>
              </w:rPr>
              <w:t>1</w:t>
            </w:r>
          </w:p>
        </w:tc>
      </w:tr>
      <w:tr w:rsidR="00CD7F7F" w:rsidRPr="00FE3BAC" w:rsidTr="00284C94">
        <w:trPr>
          <w:trHeight w:val="300"/>
        </w:trPr>
        <w:tc>
          <w:tcPr>
            <w:tcW w:w="1071" w:type="pct"/>
            <w:tcBorders>
              <w:top w:val="nil"/>
              <w:left w:val="single" w:sz="4" w:space="0" w:color="auto"/>
              <w:bottom w:val="nil"/>
              <w:right w:val="nil"/>
            </w:tcBorders>
            <w:shd w:val="clear" w:color="000000" w:fill="DDEBF7"/>
            <w:noWrap/>
            <w:vAlign w:val="center"/>
            <w:hideMark/>
          </w:tcPr>
          <w:p w:rsidR="00CD7F7F" w:rsidRPr="00FE3BAC" w:rsidRDefault="00CD7F7F" w:rsidP="00284C94">
            <w:pPr>
              <w:ind w:firstLineChars="200" w:firstLine="440"/>
              <w:rPr>
                <w:rFonts w:ascii="Calibri" w:hAnsi="Calibri" w:cs="Calibri"/>
                <w:color w:val="000000"/>
              </w:rPr>
            </w:pPr>
            <w:r w:rsidRPr="00FE3BAC">
              <w:rPr>
                <w:rFonts w:ascii="Calibri" w:hAnsi="Calibri" w:cs="Calibri"/>
                <w:color w:val="000000"/>
              </w:rPr>
              <w:t>Massachusetts</w:t>
            </w:r>
          </w:p>
        </w:tc>
        <w:tc>
          <w:tcPr>
            <w:tcW w:w="902" w:type="pct"/>
            <w:tcBorders>
              <w:top w:val="nil"/>
              <w:left w:val="nil"/>
              <w:bottom w:val="nil"/>
              <w:right w:val="nil"/>
            </w:tcBorders>
            <w:shd w:val="clear" w:color="000000" w:fill="DDEBF7"/>
            <w:noWrap/>
            <w:vAlign w:val="center"/>
            <w:hideMark/>
          </w:tcPr>
          <w:p w:rsidR="00CD7F7F" w:rsidRPr="00FE3BAC" w:rsidRDefault="00CD7F7F" w:rsidP="00284C94">
            <w:pPr>
              <w:jc w:val="center"/>
              <w:rPr>
                <w:rFonts w:ascii="Calibri" w:hAnsi="Calibri" w:cs="Calibri"/>
                <w:color w:val="000000"/>
              </w:rPr>
            </w:pPr>
            <w:r w:rsidRPr="00FE3BAC">
              <w:rPr>
                <w:rFonts w:ascii="Calibri" w:hAnsi="Calibri" w:cs="Calibri"/>
                <w:color w:val="000000"/>
              </w:rPr>
              <w:t>7.7</w:t>
            </w:r>
          </w:p>
        </w:tc>
        <w:tc>
          <w:tcPr>
            <w:tcW w:w="584" w:type="pct"/>
            <w:tcBorders>
              <w:top w:val="nil"/>
              <w:left w:val="nil"/>
              <w:bottom w:val="nil"/>
              <w:right w:val="single" w:sz="4" w:space="0" w:color="auto"/>
            </w:tcBorders>
            <w:shd w:val="clear" w:color="000000" w:fill="DDEBF7"/>
            <w:noWrap/>
            <w:vAlign w:val="center"/>
            <w:hideMark/>
          </w:tcPr>
          <w:p w:rsidR="00CD7F7F" w:rsidRPr="00FE3BAC" w:rsidRDefault="00CD7F7F" w:rsidP="00284C94">
            <w:pPr>
              <w:jc w:val="center"/>
              <w:rPr>
                <w:rFonts w:ascii="Calibri" w:hAnsi="Calibri" w:cs="Calibri"/>
                <w:color w:val="000000"/>
              </w:rPr>
            </w:pPr>
            <w:r w:rsidRPr="00FE3BAC">
              <w:rPr>
                <w:rFonts w:ascii="Calibri" w:hAnsi="Calibri" w:cs="Calibri"/>
                <w:color w:val="000000"/>
              </w:rPr>
              <w:t>2</w:t>
            </w:r>
          </w:p>
        </w:tc>
        <w:tc>
          <w:tcPr>
            <w:tcW w:w="180" w:type="pct"/>
            <w:tcBorders>
              <w:top w:val="nil"/>
              <w:left w:val="nil"/>
              <w:bottom w:val="nil"/>
              <w:right w:val="nil"/>
            </w:tcBorders>
            <w:shd w:val="clear" w:color="000000" w:fill="FFFFFF"/>
            <w:noWrap/>
            <w:vAlign w:val="center"/>
            <w:hideMark/>
          </w:tcPr>
          <w:p w:rsidR="00CD7F7F" w:rsidRPr="00FE3BAC" w:rsidRDefault="00CD7F7F" w:rsidP="00284C94">
            <w:pPr>
              <w:jc w:val="center"/>
              <w:rPr>
                <w:rFonts w:ascii="Calibri" w:hAnsi="Calibri" w:cs="Calibri"/>
                <w:color w:val="000000"/>
              </w:rPr>
            </w:pPr>
          </w:p>
        </w:tc>
        <w:tc>
          <w:tcPr>
            <w:tcW w:w="895" w:type="pct"/>
            <w:tcBorders>
              <w:top w:val="nil"/>
              <w:left w:val="single" w:sz="4" w:space="0" w:color="auto"/>
              <w:bottom w:val="nil"/>
              <w:right w:val="nil"/>
            </w:tcBorders>
            <w:shd w:val="clear" w:color="auto" w:fill="auto"/>
            <w:noWrap/>
            <w:vAlign w:val="center"/>
            <w:hideMark/>
          </w:tcPr>
          <w:p w:rsidR="00CD7F7F" w:rsidRPr="00FE3BAC" w:rsidRDefault="00CD7F7F" w:rsidP="00284C94">
            <w:pPr>
              <w:ind w:firstLineChars="200" w:firstLine="440"/>
              <w:rPr>
                <w:rFonts w:ascii="Calibri" w:hAnsi="Calibri" w:cs="Calibri"/>
                <w:color w:val="000000"/>
              </w:rPr>
            </w:pPr>
            <w:r w:rsidRPr="00FE3BAC">
              <w:rPr>
                <w:rFonts w:ascii="Calibri" w:hAnsi="Calibri" w:cs="Calibri"/>
                <w:color w:val="000000"/>
              </w:rPr>
              <w:t>California</w:t>
            </w:r>
          </w:p>
        </w:tc>
        <w:tc>
          <w:tcPr>
            <w:tcW w:w="747" w:type="pct"/>
            <w:tcBorders>
              <w:top w:val="nil"/>
              <w:left w:val="nil"/>
              <w:bottom w:val="nil"/>
              <w:right w:val="nil"/>
            </w:tcBorders>
            <w:shd w:val="clear" w:color="000000" w:fill="FFFFFF"/>
            <w:noWrap/>
            <w:vAlign w:val="center"/>
            <w:hideMark/>
          </w:tcPr>
          <w:p w:rsidR="00CD7F7F" w:rsidRPr="00FE3BAC" w:rsidRDefault="00CD7F7F" w:rsidP="00284C94">
            <w:pPr>
              <w:jc w:val="right"/>
              <w:rPr>
                <w:rFonts w:ascii="Calibri" w:hAnsi="Calibri" w:cs="Calibri"/>
                <w:color w:val="000000"/>
              </w:rPr>
            </w:pPr>
            <w:r w:rsidRPr="00FE3BAC">
              <w:rPr>
                <w:rFonts w:ascii="Calibri" w:hAnsi="Calibri" w:cs="Calibri"/>
                <w:color w:val="000000"/>
              </w:rPr>
              <w:t>117,797</w:t>
            </w:r>
          </w:p>
        </w:tc>
        <w:tc>
          <w:tcPr>
            <w:tcW w:w="620" w:type="pct"/>
            <w:tcBorders>
              <w:top w:val="nil"/>
              <w:left w:val="nil"/>
              <w:bottom w:val="nil"/>
              <w:right w:val="single" w:sz="4" w:space="0" w:color="auto"/>
            </w:tcBorders>
            <w:shd w:val="clear" w:color="auto" w:fill="auto"/>
            <w:noWrap/>
            <w:vAlign w:val="center"/>
            <w:hideMark/>
          </w:tcPr>
          <w:p w:rsidR="00CD7F7F" w:rsidRPr="00FE3BAC" w:rsidRDefault="00CD7F7F" w:rsidP="00284C94">
            <w:pPr>
              <w:jc w:val="center"/>
              <w:rPr>
                <w:rFonts w:ascii="Calibri" w:hAnsi="Calibri" w:cs="Calibri"/>
                <w:color w:val="000000"/>
              </w:rPr>
            </w:pPr>
            <w:r w:rsidRPr="00FE3BAC">
              <w:rPr>
                <w:rFonts w:ascii="Calibri" w:hAnsi="Calibri" w:cs="Calibri"/>
                <w:color w:val="000000"/>
              </w:rPr>
              <w:t>2</w:t>
            </w:r>
          </w:p>
        </w:tc>
      </w:tr>
      <w:tr w:rsidR="00CD7F7F" w:rsidRPr="00FE3BAC" w:rsidTr="00284C94">
        <w:trPr>
          <w:trHeight w:val="300"/>
        </w:trPr>
        <w:tc>
          <w:tcPr>
            <w:tcW w:w="1071" w:type="pct"/>
            <w:tcBorders>
              <w:top w:val="nil"/>
              <w:left w:val="single" w:sz="4" w:space="0" w:color="auto"/>
              <w:bottom w:val="nil"/>
              <w:right w:val="nil"/>
            </w:tcBorders>
            <w:shd w:val="clear" w:color="auto" w:fill="auto"/>
            <w:noWrap/>
            <w:vAlign w:val="center"/>
            <w:hideMark/>
          </w:tcPr>
          <w:p w:rsidR="00CD7F7F" w:rsidRPr="00FE3BAC" w:rsidRDefault="00CD7F7F" w:rsidP="00284C94">
            <w:pPr>
              <w:ind w:firstLineChars="200" w:firstLine="440"/>
              <w:rPr>
                <w:rFonts w:ascii="Calibri" w:hAnsi="Calibri" w:cs="Calibri"/>
                <w:color w:val="000000"/>
              </w:rPr>
            </w:pPr>
            <w:r w:rsidRPr="00FE3BAC">
              <w:rPr>
                <w:rFonts w:ascii="Calibri" w:hAnsi="Calibri" w:cs="Calibri"/>
                <w:color w:val="000000"/>
              </w:rPr>
              <w:t>New Jersey</w:t>
            </w:r>
          </w:p>
        </w:tc>
        <w:tc>
          <w:tcPr>
            <w:tcW w:w="902" w:type="pct"/>
            <w:tcBorders>
              <w:top w:val="nil"/>
              <w:left w:val="nil"/>
              <w:bottom w:val="nil"/>
              <w:right w:val="nil"/>
            </w:tcBorders>
            <w:shd w:val="clear" w:color="auto" w:fill="auto"/>
            <w:noWrap/>
            <w:vAlign w:val="center"/>
            <w:hideMark/>
          </w:tcPr>
          <w:p w:rsidR="00CD7F7F" w:rsidRPr="00FE3BAC" w:rsidRDefault="00CD7F7F" w:rsidP="00284C94">
            <w:pPr>
              <w:jc w:val="center"/>
              <w:rPr>
                <w:rFonts w:ascii="Calibri" w:hAnsi="Calibri" w:cs="Calibri"/>
                <w:color w:val="000000"/>
              </w:rPr>
            </w:pPr>
            <w:r w:rsidRPr="00FE3BAC">
              <w:rPr>
                <w:rFonts w:ascii="Calibri" w:hAnsi="Calibri" w:cs="Calibri"/>
                <w:color w:val="000000"/>
              </w:rPr>
              <w:t>5.2</w:t>
            </w:r>
          </w:p>
        </w:tc>
        <w:tc>
          <w:tcPr>
            <w:tcW w:w="584" w:type="pct"/>
            <w:tcBorders>
              <w:top w:val="nil"/>
              <w:left w:val="nil"/>
              <w:bottom w:val="nil"/>
              <w:right w:val="single" w:sz="4" w:space="0" w:color="auto"/>
            </w:tcBorders>
            <w:shd w:val="clear" w:color="auto" w:fill="auto"/>
            <w:noWrap/>
            <w:vAlign w:val="center"/>
            <w:hideMark/>
          </w:tcPr>
          <w:p w:rsidR="00CD7F7F" w:rsidRPr="00FE3BAC" w:rsidRDefault="00CD7F7F" w:rsidP="00284C94">
            <w:pPr>
              <w:jc w:val="center"/>
              <w:rPr>
                <w:rFonts w:ascii="Calibri" w:hAnsi="Calibri" w:cs="Calibri"/>
                <w:color w:val="000000"/>
              </w:rPr>
            </w:pPr>
            <w:r w:rsidRPr="00FE3BAC">
              <w:rPr>
                <w:rFonts w:ascii="Calibri" w:hAnsi="Calibri" w:cs="Calibri"/>
                <w:color w:val="000000"/>
              </w:rPr>
              <w:t>3</w:t>
            </w:r>
          </w:p>
        </w:tc>
        <w:tc>
          <w:tcPr>
            <w:tcW w:w="180" w:type="pct"/>
            <w:tcBorders>
              <w:top w:val="nil"/>
              <w:left w:val="nil"/>
              <w:bottom w:val="nil"/>
              <w:right w:val="nil"/>
            </w:tcBorders>
            <w:shd w:val="clear" w:color="000000" w:fill="FFFFFF"/>
            <w:noWrap/>
            <w:vAlign w:val="center"/>
            <w:hideMark/>
          </w:tcPr>
          <w:p w:rsidR="00CD7F7F" w:rsidRPr="00FE3BAC" w:rsidRDefault="00CD7F7F" w:rsidP="00284C94">
            <w:pPr>
              <w:jc w:val="center"/>
              <w:rPr>
                <w:rFonts w:ascii="Calibri" w:hAnsi="Calibri" w:cs="Calibri"/>
                <w:color w:val="000000"/>
              </w:rPr>
            </w:pPr>
          </w:p>
        </w:tc>
        <w:tc>
          <w:tcPr>
            <w:tcW w:w="895" w:type="pct"/>
            <w:tcBorders>
              <w:top w:val="nil"/>
              <w:left w:val="single" w:sz="4" w:space="0" w:color="auto"/>
              <w:bottom w:val="nil"/>
              <w:right w:val="nil"/>
            </w:tcBorders>
            <w:shd w:val="clear" w:color="auto" w:fill="auto"/>
            <w:noWrap/>
            <w:vAlign w:val="center"/>
            <w:hideMark/>
          </w:tcPr>
          <w:p w:rsidR="00CD7F7F" w:rsidRPr="00FE3BAC" w:rsidRDefault="00CD7F7F" w:rsidP="00284C94">
            <w:pPr>
              <w:ind w:firstLineChars="200" w:firstLine="440"/>
              <w:rPr>
                <w:rFonts w:ascii="Calibri" w:hAnsi="Calibri" w:cs="Calibri"/>
                <w:color w:val="000000"/>
              </w:rPr>
            </w:pPr>
            <w:r w:rsidRPr="00FE3BAC">
              <w:rPr>
                <w:rFonts w:ascii="Calibri" w:hAnsi="Calibri" w:cs="Calibri"/>
                <w:color w:val="000000"/>
              </w:rPr>
              <w:t>Texas</w:t>
            </w:r>
          </w:p>
        </w:tc>
        <w:tc>
          <w:tcPr>
            <w:tcW w:w="747" w:type="pct"/>
            <w:tcBorders>
              <w:top w:val="nil"/>
              <w:left w:val="nil"/>
              <w:bottom w:val="nil"/>
              <w:right w:val="nil"/>
            </w:tcBorders>
            <w:shd w:val="clear" w:color="000000" w:fill="FFFFFF"/>
            <w:noWrap/>
            <w:vAlign w:val="center"/>
            <w:hideMark/>
          </w:tcPr>
          <w:p w:rsidR="00CD7F7F" w:rsidRPr="00FE3BAC" w:rsidRDefault="00CD7F7F" w:rsidP="00284C94">
            <w:pPr>
              <w:jc w:val="right"/>
              <w:rPr>
                <w:rFonts w:ascii="Calibri" w:hAnsi="Calibri" w:cs="Calibri"/>
                <w:color w:val="000000"/>
              </w:rPr>
            </w:pPr>
            <w:r w:rsidRPr="00FE3BAC">
              <w:rPr>
                <w:rFonts w:ascii="Calibri" w:hAnsi="Calibri" w:cs="Calibri"/>
                <w:color w:val="000000"/>
              </w:rPr>
              <w:t>104,976</w:t>
            </w:r>
          </w:p>
        </w:tc>
        <w:tc>
          <w:tcPr>
            <w:tcW w:w="620" w:type="pct"/>
            <w:tcBorders>
              <w:top w:val="nil"/>
              <w:left w:val="nil"/>
              <w:bottom w:val="nil"/>
              <w:right w:val="single" w:sz="4" w:space="0" w:color="auto"/>
            </w:tcBorders>
            <w:shd w:val="clear" w:color="auto" w:fill="auto"/>
            <w:noWrap/>
            <w:vAlign w:val="center"/>
            <w:hideMark/>
          </w:tcPr>
          <w:p w:rsidR="00CD7F7F" w:rsidRPr="00FE3BAC" w:rsidRDefault="00CD7F7F" w:rsidP="00284C94">
            <w:pPr>
              <w:jc w:val="center"/>
              <w:rPr>
                <w:rFonts w:ascii="Calibri" w:hAnsi="Calibri" w:cs="Calibri"/>
                <w:color w:val="000000"/>
              </w:rPr>
            </w:pPr>
            <w:r w:rsidRPr="00FE3BAC">
              <w:rPr>
                <w:rFonts w:ascii="Calibri" w:hAnsi="Calibri" w:cs="Calibri"/>
                <w:color w:val="000000"/>
              </w:rPr>
              <w:t>3</w:t>
            </w:r>
          </w:p>
        </w:tc>
      </w:tr>
      <w:tr w:rsidR="00CD7F7F" w:rsidRPr="00FE3BAC" w:rsidTr="00284C94">
        <w:trPr>
          <w:trHeight w:val="300"/>
        </w:trPr>
        <w:tc>
          <w:tcPr>
            <w:tcW w:w="1071" w:type="pct"/>
            <w:tcBorders>
              <w:top w:val="nil"/>
              <w:left w:val="single" w:sz="4" w:space="0" w:color="auto"/>
              <w:bottom w:val="nil"/>
              <w:right w:val="nil"/>
            </w:tcBorders>
            <w:shd w:val="clear" w:color="auto" w:fill="auto"/>
            <w:noWrap/>
            <w:vAlign w:val="center"/>
            <w:hideMark/>
          </w:tcPr>
          <w:p w:rsidR="00CD7F7F" w:rsidRPr="00FE3BAC" w:rsidRDefault="00CD7F7F" w:rsidP="00284C94">
            <w:pPr>
              <w:ind w:firstLineChars="200" w:firstLine="440"/>
              <w:rPr>
                <w:rFonts w:ascii="Calibri" w:hAnsi="Calibri" w:cs="Calibri"/>
                <w:color w:val="000000"/>
              </w:rPr>
            </w:pPr>
            <w:r w:rsidRPr="00FE3BAC">
              <w:rPr>
                <w:rFonts w:ascii="Calibri" w:hAnsi="Calibri" w:cs="Calibri"/>
                <w:color w:val="000000"/>
              </w:rPr>
              <w:t>District of Columbia</w:t>
            </w:r>
          </w:p>
        </w:tc>
        <w:tc>
          <w:tcPr>
            <w:tcW w:w="902" w:type="pct"/>
            <w:tcBorders>
              <w:top w:val="nil"/>
              <w:left w:val="nil"/>
              <w:bottom w:val="nil"/>
              <w:right w:val="nil"/>
            </w:tcBorders>
            <w:shd w:val="clear" w:color="auto" w:fill="auto"/>
            <w:noWrap/>
            <w:vAlign w:val="center"/>
            <w:hideMark/>
          </w:tcPr>
          <w:p w:rsidR="00CD7F7F" w:rsidRPr="00FE3BAC" w:rsidRDefault="00CD7F7F" w:rsidP="00284C94">
            <w:pPr>
              <w:jc w:val="center"/>
              <w:rPr>
                <w:rFonts w:ascii="Calibri" w:hAnsi="Calibri" w:cs="Calibri"/>
                <w:color w:val="000000"/>
              </w:rPr>
            </w:pPr>
            <w:r w:rsidRPr="00FE3BAC">
              <w:rPr>
                <w:rFonts w:ascii="Calibri" w:hAnsi="Calibri" w:cs="Calibri"/>
                <w:color w:val="000000"/>
              </w:rPr>
              <w:t>5.1</w:t>
            </w:r>
          </w:p>
        </w:tc>
        <w:tc>
          <w:tcPr>
            <w:tcW w:w="584" w:type="pct"/>
            <w:tcBorders>
              <w:top w:val="nil"/>
              <w:left w:val="nil"/>
              <w:bottom w:val="nil"/>
              <w:right w:val="single" w:sz="4" w:space="0" w:color="auto"/>
            </w:tcBorders>
            <w:shd w:val="clear" w:color="auto" w:fill="auto"/>
            <w:noWrap/>
            <w:vAlign w:val="center"/>
            <w:hideMark/>
          </w:tcPr>
          <w:p w:rsidR="00CD7F7F" w:rsidRPr="00FE3BAC" w:rsidRDefault="00CD7F7F" w:rsidP="00284C94">
            <w:pPr>
              <w:jc w:val="center"/>
              <w:rPr>
                <w:rFonts w:ascii="Calibri" w:hAnsi="Calibri" w:cs="Calibri"/>
                <w:color w:val="000000"/>
              </w:rPr>
            </w:pPr>
            <w:r w:rsidRPr="00FE3BAC">
              <w:rPr>
                <w:rFonts w:ascii="Calibri" w:hAnsi="Calibri" w:cs="Calibri"/>
                <w:color w:val="000000"/>
              </w:rPr>
              <w:t>4</w:t>
            </w:r>
          </w:p>
        </w:tc>
        <w:tc>
          <w:tcPr>
            <w:tcW w:w="180" w:type="pct"/>
            <w:tcBorders>
              <w:top w:val="nil"/>
              <w:left w:val="nil"/>
              <w:bottom w:val="nil"/>
              <w:right w:val="nil"/>
            </w:tcBorders>
            <w:shd w:val="clear" w:color="000000" w:fill="FFFFFF"/>
            <w:noWrap/>
            <w:vAlign w:val="center"/>
            <w:hideMark/>
          </w:tcPr>
          <w:p w:rsidR="00CD7F7F" w:rsidRPr="00FE3BAC" w:rsidRDefault="00CD7F7F" w:rsidP="00284C94">
            <w:pPr>
              <w:jc w:val="center"/>
              <w:rPr>
                <w:rFonts w:ascii="Calibri" w:hAnsi="Calibri" w:cs="Calibri"/>
                <w:color w:val="000000"/>
              </w:rPr>
            </w:pPr>
          </w:p>
        </w:tc>
        <w:tc>
          <w:tcPr>
            <w:tcW w:w="895" w:type="pct"/>
            <w:tcBorders>
              <w:top w:val="nil"/>
              <w:left w:val="single" w:sz="4" w:space="0" w:color="auto"/>
              <w:bottom w:val="nil"/>
              <w:right w:val="nil"/>
            </w:tcBorders>
            <w:shd w:val="clear" w:color="auto" w:fill="auto"/>
            <w:noWrap/>
            <w:vAlign w:val="center"/>
            <w:hideMark/>
          </w:tcPr>
          <w:p w:rsidR="00CD7F7F" w:rsidRPr="00FE3BAC" w:rsidRDefault="00CD7F7F" w:rsidP="00284C94">
            <w:pPr>
              <w:ind w:firstLineChars="200" w:firstLine="440"/>
              <w:rPr>
                <w:rFonts w:ascii="Calibri" w:hAnsi="Calibri" w:cs="Calibri"/>
                <w:color w:val="000000"/>
              </w:rPr>
            </w:pPr>
            <w:r w:rsidRPr="00FE3BAC">
              <w:rPr>
                <w:rFonts w:ascii="Calibri" w:hAnsi="Calibri" w:cs="Calibri"/>
                <w:color w:val="000000"/>
              </w:rPr>
              <w:t>New York</w:t>
            </w:r>
          </w:p>
        </w:tc>
        <w:tc>
          <w:tcPr>
            <w:tcW w:w="747" w:type="pct"/>
            <w:tcBorders>
              <w:top w:val="nil"/>
              <w:left w:val="nil"/>
              <w:bottom w:val="nil"/>
              <w:right w:val="nil"/>
            </w:tcBorders>
            <w:shd w:val="clear" w:color="000000" w:fill="FFFFFF"/>
            <w:noWrap/>
            <w:vAlign w:val="center"/>
            <w:hideMark/>
          </w:tcPr>
          <w:p w:rsidR="00CD7F7F" w:rsidRPr="00FE3BAC" w:rsidRDefault="00CD7F7F" w:rsidP="00284C94">
            <w:pPr>
              <w:jc w:val="right"/>
              <w:rPr>
                <w:rFonts w:ascii="Calibri" w:hAnsi="Calibri" w:cs="Calibri"/>
                <w:color w:val="000000"/>
              </w:rPr>
            </w:pPr>
            <w:r w:rsidRPr="00FE3BAC">
              <w:rPr>
                <w:rFonts w:ascii="Calibri" w:hAnsi="Calibri" w:cs="Calibri"/>
                <w:color w:val="000000"/>
              </w:rPr>
              <w:t>70,375</w:t>
            </w:r>
          </w:p>
        </w:tc>
        <w:tc>
          <w:tcPr>
            <w:tcW w:w="620" w:type="pct"/>
            <w:tcBorders>
              <w:top w:val="nil"/>
              <w:left w:val="nil"/>
              <w:bottom w:val="nil"/>
              <w:right w:val="single" w:sz="4" w:space="0" w:color="auto"/>
            </w:tcBorders>
            <w:shd w:val="clear" w:color="auto" w:fill="auto"/>
            <w:noWrap/>
            <w:vAlign w:val="center"/>
            <w:hideMark/>
          </w:tcPr>
          <w:p w:rsidR="00CD7F7F" w:rsidRPr="00FE3BAC" w:rsidRDefault="00CD7F7F" w:rsidP="00284C94">
            <w:pPr>
              <w:jc w:val="center"/>
              <w:rPr>
                <w:rFonts w:ascii="Calibri" w:hAnsi="Calibri" w:cs="Calibri"/>
                <w:color w:val="000000"/>
              </w:rPr>
            </w:pPr>
            <w:r w:rsidRPr="00FE3BAC">
              <w:rPr>
                <w:rFonts w:ascii="Calibri" w:hAnsi="Calibri" w:cs="Calibri"/>
                <w:color w:val="000000"/>
              </w:rPr>
              <w:t>4</w:t>
            </w:r>
          </w:p>
        </w:tc>
      </w:tr>
      <w:tr w:rsidR="00CD7F7F" w:rsidRPr="00FE3BAC" w:rsidTr="00284C94">
        <w:trPr>
          <w:trHeight w:val="300"/>
        </w:trPr>
        <w:tc>
          <w:tcPr>
            <w:tcW w:w="1071" w:type="pct"/>
            <w:tcBorders>
              <w:top w:val="nil"/>
              <w:left w:val="single" w:sz="4" w:space="0" w:color="auto"/>
              <w:bottom w:val="nil"/>
              <w:right w:val="nil"/>
            </w:tcBorders>
            <w:shd w:val="clear" w:color="auto" w:fill="auto"/>
            <w:noWrap/>
            <w:vAlign w:val="center"/>
            <w:hideMark/>
          </w:tcPr>
          <w:p w:rsidR="00CD7F7F" w:rsidRPr="00FE3BAC" w:rsidRDefault="00CD7F7F" w:rsidP="00284C94">
            <w:pPr>
              <w:ind w:firstLineChars="200" w:firstLine="440"/>
              <w:rPr>
                <w:rFonts w:ascii="Calibri" w:hAnsi="Calibri" w:cs="Calibri"/>
                <w:color w:val="000000"/>
              </w:rPr>
            </w:pPr>
            <w:r w:rsidRPr="00FE3BAC">
              <w:rPr>
                <w:rFonts w:ascii="Calibri" w:hAnsi="Calibri" w:cs="Calibri"/>
                <w:color w:val="000000"/>
              </w:rPr>
              <w:t>Connecticut</w:t>
            </w:r>
          </w:p>
        </w:tc>
        <w:tc>
          <w:tcPr>
            <w:tcW w:w="902" w:type="pct"/>
            <w:tcBorders>
              <w:top w:val="nil"/>
              <w:left w:val="nil"/>
              <w:bottom w:val="nil"/>
              <w:right w:val="nil"/>
            </w:tcBorders>
            <w:shd w:val="clear" w:color="auto" w:fill="auto"/>
            <w:noWrap/>
            <w:vAlign w:val="center"/>
            <w:hideMark/>
          </w:tcPr>
          <w:p w:rsidR="00CD7F7F" w:rsidRPr="00FE3BAC" w:rsidRDefault="00CD7F7F" w:rsidP="00284C94">
            <w:pPr>
              <w:jc w:val="center"/>
              <w:rPr>
                <w:rFonts w:ascii="Calibri" w:hAnsi="Calibri" w:cs="Calibri"/>
                <w:color w:val="000000"/>
              </w:rPr>
            </w:pPr>
            <w:r w:rsidRPr="00FE3BAC">
              <w:rPr>
                <w:rFonts w:ascii="Calibri" w:hAnsi="Calibri" w:cs="Calibri"/>
                <w:color w:val="000000"/>
              </w:rPr>
              <w:t>4.6</w:t>
            </w:r>
          </w:p>
        </w:tc>
        <w:tc>
          <w:tcPr>
            <w:tcW w:w="584" w:type="pct"/>
            <w:tcBorders>
              <w:top w:val="nil"/>
              <w:left w:val="nil"/>
              <w:bottom w:val="nil"/>
              <w:right w:val="single" w:sz="4" w:space="0" w:color="auto"/>
            </w:tcBorders>
            <w:shd w:val="clear" w:color="auto" w:fill="auto"/>
            <w:noWrap/>
            <w:vAlign w:val="center"/>
            <w:hideMark/>
          </w:tcPr>
          <w:p w:rsidR="00CD7F7F" w:rsidRPr="00FE3BAC" w:rsidRDefault="00CD7F7F" w:rsidP="00284C94">
            <w:pPr>
              <w:jc w:val="center"/>
              <w:rPr>
                <w:rFonts w:ascii="Calibri" w:hAnsi="Calibri" w:cs="Calibri"/>
                <w:color w:val="000000"/>
              </w:rPr>
            </w:pPr>
            <w:r w:rsidRPr="00FE3BAC">
              <w:rPr>
                <w:rFonts w:ascii="Calibri" w:hAnsi="Calibri" w:cs="Calibri"/>
                <w:color w:val="000000"/>
              </w:rPr>
              <w:t>5</w:t>
            </w:r>
          </w:p>
        </w:tc>
        <w:tc>
          <w:tcPr>
            <w:tcW w:w="180" w:type="pct"/>
            <w:tcBorders>
              <w:top w:val="nil"/>
              <w:left w:val="nil"/>
              <w:bottom w:val="nil"/>
              <w:right w:val="nil"/>
            </w:tcBorders>
            <w:shd w:val="clear" w:color="000000" w:fill="FFFFFF"/>
            <w:noWrap/>
            <w:vAlign w:val="center"/>
            <w:hideMark/>
          </w:tcPr>
          <w:p w:rsidR="00CD7F7F" w:rsidRPr="00FE3BAC" w:rsidRDefault="00CD7F7F" w:rsidP="00284C94">
            <w:pPr>
              <w:jc w:val="center"/>
              <w:rPr>
                <w:rFonts w:ascii="Calibri" w:hAnsi="Calibri" w:cs="Calibri"/>
                <w:color w:val="000000"/>
              </w:rPr>
            </w:pPr>
          </w:p>
        </w:tc>
        <w:tc>
          <w:tcPr>
            <w:tcW w:w="895" w:type="pct"/>
            <w:tcBorders>
              <w:top w:val="nil"/>
              <w:left w:val="single" w:sz="4" w:space="0" w:color="auto"/>
              <w:bottom w:val="nil"/>
              <w:right w:val="nil"/>
            </w:tcBorders>
            <w:shd w:val="clear" w:color="000000" w:fill="DDEBF7"/>
            <w:noWrap/>
            <w:vAlign w:val="center"/>
            <w:hideMark/>
          </w:tcPr>
          <w:p w:rsidR="00CD7F7F" w:rsidRPr="00FE3BAC" w:rsidRDefault="00CD7F7F" w:rsidP="00284C94">
            <w:pPr>
              <w:ind w:firstLineChars="200" w:firstLine="440"/>
              <w:rPr>
                <w:rFonts w:ascii="Calibri" w:hAnsi="Calibri" w:cs="Calibri"/>
                <w:color w:val="000000"/>
              </w:rPr>
            </w:pPr>
            <w:r w:rsidRPr="00FE3BAC">
              <w:rPr>
                <w:rFonts w:ascii="Calibri" w:hAnsi="Calibri" w:cs="Calibri"/>
                <w:color w:val="000000"/>
              </w:rPr>
              <w:t>Massachusetts</w:t>
            </w:r>
          </w:p>
        </w:tc>
        <w:tc>
          <w:tcPr>
            <w:tcW w:w="747" w:type="pct"/>
            <w:tcBorders>
              <w:top w:val="nil"/>
              <w:left w:val="nil"/>
              <w:bottom w:val="nil"/>
              <w:right w:val="nil"/>
            </w:tcBorders>
            <w:shd w:val="clear" w:color="000000" w:fill="DDEBF7"/>
            <w:noWrap/>
            <w:vAlign w:val="center"/>
            <w:hideMark/>
          </w:tcPr>
          <w:p w:rsidR="00CD7F7F" w:rsidRPr="00FE3BAC" w:rsidRDefault="00CD7F7F" w:rsidP="00284C94">
            <w:pPr>
              <w:jc w:val="right"/>
              <w:rPr>
                <w:rFonts w:ascii="Calibri" w:hAnsi="Calibri" w:cs="Calibri"/>
                <w:color w:val="000000"/>
              </w:rPr>
            </w:pPr>
            <w:r w:rsidRPr="00FE3BAC">
              <w:rPr>
                <w:rFonts w:ascii="Calibri" w:hAnsi="Calibri" w:cs="Calibri"/>
                <w:color w:val="000000"/>
              </w:rPr>
              <w:t>53,013</w:t>
            </w:r>
          </w:p>
        </w:tc>
        <w:tc>
          <w:tcPr>
            <w:tcW w:w="620" w:type="pct"/>
            <w:tcBorders>
              <w:top w:val="nil"/>
              <w:left w:val="nil"/>
              <w:bottom w:val="nil"/>
              <w:right w:val="single" w:sz="4" w:space="0" w:color="auto"/>
            </w:tcBorders>
            <w:shd w:val="clear" w:color="000000" w:fill="DDEBF7"/>
            <w:noWrap/>
            <w:vAlign w:val="center"/>
            <w:hideMark/>
          </w:tcPr>
          <w:p w:rsidR="00CD7F7F" w:rsidRPr="00FE3BAC" w:rsidRDefault="00CD7F7F" w:rsidP="00284C94">
            <w:pPr>
              <w:jc w:val="center"/>
              <w:rPr>
                <w:rFonts w:ascii="Calibri" w:hAnsi="Calibri" w:cs="Calibri"/>
                <w:color w:val="000000"/>
              </w:rPr>
            </w:pPr>
            <w:r w:rsidRPr="00FE3BAC">
              <w:rPr>
                <w:rFonts w:ascii="Calibri" w:hAnsi="Calibri" w:cs="Calibri"/>
                <w:color w:val="000000"/>
              </w:rPr>
              <w:t>5</w:t>
            </w:r>
          </w:p>
        </w:tc>
      </w:tr>
      <w:tr w:rsidR="00CD7F7F" w:rsidRPr="00FE3BAC" w:rsidTr="00284C94">
        <w:trPr>
          <w:trHeight w:val="300"/>
        </w:trPr>
        <w:tc>
          <w:tcPr>
            <w:tcW w:w="1071" w:type="pct"/>
            <w:tcBorders>
              <w:top w:val="nil"/>
              <w:left w:val="single" w:sz="4" w:space="0" w:color="auto"/>
              <w:bottom w:val="nil"/>
              <w:right w:val="nil"/>
            </w:tcBorders>
            <w:shd w:val="clear" w:color="auto" w:fill="auto"/>
            <w:noWrap/>
            <w:vAlign w:val="center"/>
            <w:hideMark/>
          </w:tcPr>
          <w:p w:rsidR="00CD7F7F" w:rsidRPr="00FE3BAC" w:rsidRDefault="00CD7F7F" w:rsidP="00284C94">
            <w:pPr>
              <w:ind w:firstLineChars="200" w:firstLine="440"/>
              <w:rPr>
                <w:rFonts w:ascii="Calibri" w:hAnsi="Calibri" w:cs="Calibri"/>
                <w:color w:val="000000"/>
              </w:rPr>
            </w:pPr>
            <w:r w:rsidRPr="00FE3BAC">
              <w:rPr>
                <w:rFonts w:ascii="Calibri" w:hAnsi="Calibri" w:cs="Calibri"/>
                <w:color w:val="000000"/>
              </w:rPr>
              <w:t>South Dakota</w:t>
            </w:r>
          </w:p>
        </w:tc>
        <w:tc>
          <w:tcPr>
            <w:tcW w:w="902" w:type="pct"/>
            <w:tcBorders>
              <w:top w:val="nil"/>
              <w:left w:val="nil"/>
              <w:bottom w:val="nil"/>
              <w:right w:val="nil"/>
            </w:tcBorders>
            <w:shd w:val="clear" w:color="auto" w:fill="auto"/>
            <w:noWrap/>
            <w:vAlign w:val="center"/>
            <w:hideMark/>
          </w:tcPr>
          <w:p w:rsidR="00CD7F7F" w:rsidRPr="00FE3BAC" w:rsidRDefault="00CD7F7F" w:rsidP="00284C94">
            <w:pPr>
              <w:jc w:val="center"/>
              <w:rPr>
                <w:rFonts w:ascii="Calibri" w:hAnsi="Calibri" w:cs="Calibri"/>
                <w:color w:val="000000"/>
              </w:rPr>
            </w:pPr>
            <w:r w:rsidRPr="00FE3BAC">
              <w:rPr>
                <w:rFonts w:ascii="Calibri" w:hAnsi="Calibri" w:cs="Calibri"/>
                <w:color w:val="000000"/>
              </w:rPr>
              <w:t>4.2</w:t>
            </w:r>
          </w:p>
        </w:tc>
        <w:tc>
          <w:tcPr>
            <w:tcW w:w="584" w:type="pct"/>
            <w:tcBorders>
              <w:top w:val="nil"/>
              <w:left w:val="nil"/>
              <w:bottom w:val="nil"/>
              <w:right w:val="single" w:sz="4" w:space="0" w:color="auto"/>
            </w:tcBorders>
            <w:shd w:val="clear" w:color="auto" w:fill="auto"/>
            <w:noWrap/>
            <w:vAlign w:val="center"/>
            <w:hideMark/>
          </w:tcPr>
          <w:p w:rsidR="00CD7F7F" w:rsidRPr="00FE3BAC" w:rsidRDefault="00CD7F7F" w:rsidP="00284C94">
            <w:pPr>
              <w:jc w:val="center"/>
              <w:rPr>
                <w:rFonts w:ascii="Calibri" w:hAnsi="Calibri" w:cs="Calibri"/>
                <w:color w:val="000000"/>
              </w:rPr>
            </w:pPr>
            <w:r w:rsidRPr="00FE3BAC">
              <w:rPr>
                <w:rFonts w:ascii="Calibri" w:hAnsi="Calibri" w:cs="Calibri"/>
                <w:color w:val="000000"/>
              </w:rPr>
              <w:t>6</w:t>
            </w:r>
          </w:p>
        </w:tc>
        <w:tc>
          <w:tcPr>
            <w:tcW w:w="180" w:type="pct"/>
            <w:tcBorders>
              <w:top w:val="nil"/>
              <w:left w:val="nil"/>
              <w:bottom w:val="nil"/>
              <w:right w:val="nil"/>
            </w:tcBorders>
            <w:shd w:val="clear" w:color="000000" w:fill="FFFFFF"/>
            <w:noWrap/>
            <w:vAlign w:val="center"/>
            <w:hideMark/>
          </w:tcPr>
          <w:p w:rsidR="00CD7F7F" w:rsidRPr="00FE3BAC" w:rsidRDefault="00CD7F7F" w:rsidP="00284C94">
            <w:pPr>
              <w:jc w:val="center"/>
              <w:rPr>
                <w:rFonts w:ascii="Calibri" w:hAnsi="Calibri" w:cs="Calibri"/>
                <w:color w:val="000000"/>
              </w:rPr>
            </w:pPr>
          </w:p>
        </w:tc>
        <w:tc>
          <w:tcPr>
            <w:tcW w:w="895" w:type="pct"/>
            <w:tcBorders>
              <w:top w:val="nil"/>
              <w:left w:val="single" w:sz="4" w:space="0" w:color="auto"/>
              <w:bottom w:val="nil"/>
              <w:right w:val="nil"/>
            </w:tcBorders>
            <w:shd w:val="clear" w:color="auto" w:fill="auto"/>
            <w:noWrap/>
            <w:vAlign w:val="center"/>
            <w:hideMark/>
          </w:tcPr>
          <w:p w:rsidR="00CD7F7F" w:rsidRPr="00FE3BAC" w:rsidRDefault="00CD7F7F" w:rsidP="00284C94">
            <w:pPr>
              <w:ind w:firstLineChars="200" w:firstLine="440"/>
              <w:rPr>
                <w:rFonts w:ascii="Calibri" w:hAnsi="Calibri" w:cs="Calibri"/>
                <w:color w:val="000000"/>
              </w:rPr>
            </w:pPr>
            <w:r w:rsidRPr="00FE3BAC">
              <w:rPr>
                <w:rFonts w:ascii="Calibri" w:hAnsi="Calibri" w:cs="Calibri"/>
                <w:color w:val="000000"/>
              </w:rPr>
              <w:t>New Jersey</w:t>
            </w:r>
          </w:p>
        </w:tc>
        <w:tc>
          <w:tcPr>
            <w:tcW w:w="747" w:type="pct"/>
            <w:tcBorders>
              <w:top w:val="nil"/>
              <w:left w:val="nil"/>
              <w:bottom w:val="nil"/>
              <w:right w:val="nil"/>
            </w:tcBorders>
            <w:shd w:val="clear" w:color="000000" w:fill="FFFFFF"/>
            <w:noWrap/>
            <w:vAlign w:val="center"/>
            <w:hideMark/>
          </w:tcPr>
          <w:p w:rsidR="00CD7F7F" w:rsidRPr="00FE3BAC" w:rsidRDefault="00CD7F7F" w:rsidP="00284C94">
            <w:pPr>
              <w:jc w:val="right"/>
              <w:rPr>
                <w:rFonts w:ascii="Calibri" w:hAnsi="Calibri" w:cs="Calibri"/>
                <w:color w:val="000000"/>
              </w:rPr>
            </w:pPr>
            <w:r w:rsidRPr="00FE3BAC">
              <w:rPr>
                <w:rFonts w:ascii="Calibri" w:hAnsi="Calibri" w:cs="Calibri"/>
                <w:color w:val="000000"/>
              </w:rPr>
              <w:t>46,660</w:t>
            </w:r>
          </w:p>
        </w:tc>
        <w:tc>
          <w:tcPr>
            <w:tcW w:w="620" w:type="pct"/>
            <w:tcBorders>
              <w:top w:val="nil"/>
              <w:left w:val="nil"/>
              <w:bottom w:val="nil"/>
              <w:right w:val="single" w:sz="4" w:space="0" w:color="auto"/>
            </w:tcBorders>
            <w:shd w:val="clear" w:color="auto" w:fill="auto"/>
            <w:noWrap/>
            <w:vAlign w:val="center"/>
            <w:hideMark/>
          </w:tcPr>
          <w:p w:rsidR="00CD7F7F" w:rsidRPr="00FE3BAC" w:rsidRDefault="00CD7F7F" w:rsidP="00284C94">
            <w:pPr>
              <w:jc w:val="center"/>
              <w:rPr>
                <w:rFonts w:ascii="Calibri" w:hAnsi="Calibri" w:cs="Calibri"/>
                <w:color w:val="000000"/>
              </w:rPr>
            </w:pPr>
            <w:r w:rsidRPr="00FE3BAC">
              <w:rPr>
                <w:rFonts w:ascii="Calibri" w:hAnsi="Calibri" w:cs="Calibri"/>
                <w:color w:val="000000"/>
              </w:rPr>
              <w:t>6</w:t>
            </w:r>
          </w:p>
        </w:tc>
      </w:tr>
      <w:tr w:rsidR="00CD7F7F" w:rsidRPr="00FE3BAC" w:rsidTr="00284C94">
        <w:trPr>
          <w:trHeight w:val="300"/>
        </w:trPr>
        <w:tc>
          <w:tcPr>
            <w:tcW w:w="1071" w:type="pct"/>
            <w:tcBorders>
              <w:top w:val="nil"/>
              <w:left w:val="single" w:sz="4" w:space="0" w:color="auto"/>
              <w:bottom w:val="nil"/>
              <w:right w:val="nil"/>
            </w:tcBorders>
            <w:shd w:val="clear" w:color="auto" w:fill="auto"/>
            <w:noWrap/>
            <w:vAlign w:val="center"/>
            <w:hideMark/>
          </w:tcPr>
          <w:p w:rsidR="00CD7F7F" w:rsidRPr="00FE3BAC" w:rsidRDefault="00CD7F7F" w:rsidP="00284C94">
            <w:pPr>
              <w:ind w:firstLineChars="200" w:firstLine="440"/>
              <w:rPr>
                <w:rFonts w:ascii="Calibri" w:hAnsi="Calibri" w:cs="Calibri"/>
                <w:color w:val="000000"/>
              </w:rPr>
            </w:pPr>
            <w:r w:rsidRPr="00FE3BAC">
              <w:rPr>
                <w:rFonts w:ascii="Calibri" w:hAnsi="Calibri" w:cs="Calibri"/>
                <w:color w:val="000000"/>
              </w:rPr>
              <w:t>Washington</w:t>
            </w:r>
          </w:p>
        </w:tc>
        <w:tc>
          <w:tcPr>
            <w:tcW w:w="902" w:type="pct"/>
            <w:tcBorders>
              <w:top w:val="nil"/>
              <w:left w:val="nil"/>
              <w:bottom w:val="nil"/>
              <w:right w:val="nil"/>
            </w:tcBorders>
            <w:shd w:val="clear" w:color="auto" w:fill="auto"/>
            <w:noWrap/>
            <w:vAlign w:val="center"/>
            <w:hideMark/>
          </w:tcPr>
          <w:p w:rsidR="00CD7F7F" w:rsidRPr="00FE3BAC" w:rsidRDefault="00CD7F7F" w:rsidP="00284C94">
            <w:pPr>
              <w:jc w:val="center"/>
              <w:rPr>
                <w:rFonts w:ascii="Calibri" w:hAnsi="Calibri" w:cs="Calibri"/>
                <w:color w:val="000000"/>
              </w:rPr>
            </w:pPr>
            <w:r w:rsidRPr="00FE3BAC">
              <w:rPr>
                <w:rFonts w:ascii="Calibri" w:hAnsi="Calibri" w:cs="Calibri"/>
                <w:color w:val="000000"/>
              </w:rPr>
              <w:t>4.1</w:t>
            </w:r>
          </w:p>
        </w:tc>
        <w:tc>
          <w:tcPr>
            <w:tcW w:w="584" w:type="pct"/>
            <w:tcBorders>
              <w:top w:val="nil"/>
              <w:left w:val="nil"/>
              <w:bottom w:val="nil"/>
              <w:right w:val="single" w:sz="4" w:space="0" w:color="auto"/>
            </w:tcBorders>
            <w:shd w:val="clear" w:color="auto" w:fill="auto"/>
            <w:noWrap/>
            <w:vAlign w:val="center"/>
            <w:hideMark/>
          </w:tcPr>
          <w:p w:rsidR="00CD7F7F" w:rsidRPr="00FE3BAC" w:rsidRDefault="00CD7F7F" w:rsidP="00284C94">
            <w:pPr>
              <w:jc w:val="center"/>
              <w:rPr>
                <w:rFonts w:ascii="Calibri" w:hAnsi="Calibri" w:cs="Calibri"/>
                <w:color w:val="000000"/>
              </w:rPr>
            </w:pPr>
            <w:r w:rsidRPr="00FE3BAC">
              <w:rPr>
                <w:rFonts w:ascii="Calibri" w:hAnsi="Calibri" w:cs="Calibri"/>
                <w:color w:val="000000"/>
              </w:rPr>
              <w:t>7</w:t>
            </w:r>
          </w:p>
        </w:tc>
        <w:tc>
          <w:tcPr>
            <w:tcW w:w="180" w:type="pct"/>
            <w:tcBorders>
              <w:top w:val="nil"/>
              <w:left w:val="nil"/>
              <w:bottom w:val="nil"/>
              <w:right w:val="nil"/>
            </w:tcBorders>
            <w:shd w:val="clear" w:color="000000" w:fill="FFFFFF"/>
            <w:noWrap/>
            <w:vAlign w:val="center"/>
            <w:hideMark/>
          </w:tcPr>
          <w:p w:rsidR="00CD7F7F" w:rsidRPr="00FE3BAC" w:rsidRDefault="00CD7F7F" w:rsidP="00284C94">
            <w:pPr>
              <w:jc w:val="center"/>
              <w:rPr>
                <w:rFonts w:ascii="Calibri" w:hAnsi="Calibri" w:cs="Calibri"/>
                <w:color w:val="000000"/>
              </w:rPr>
            </w:pPr>
          </w:p>
        </w:tc>
        <w:tc>
          <w:tcPr>
            <w:tcW w:w="895" w:type="pct"/>
            <w:tcBorders>
              <w:top w:val="nil"/>
              <w:left w:val="single" w:sz="4" w:space="0" w:color="auto"/>
              <w:bottom w:val="nil"/>
              <w:right w:val="nil"/>
            </w:tcBorders>
            <w:shd w:val="clear" w:color="auto" w:fill="auto"/>
            <w:noWrap/>
            <w:vAlign w:val="center"/>
            <w:hideMark/>
          </w:tcPr>
          <w:p w:rsidR="00CD7F7F" w:rsidRPr="00FE3BAC" w:rsidRDefault="00CD7F7F" w:rsidP="00284C94">
            <w:pPr>
              <w:ind w:firstLineChars="200" w:firstLine="440"/>
              <w:rPr>
                <w:rFonts w:ascii="Calibri" w:hAnsi="Calibri" w:cs="Calibri"/>
                <w:color w:val="000000"/>
              </w:rPr>
            </w:pPr>
            <w:r w:rsidRPr="00FE3BAC">
              <w:rPr>
                <w:rFonts w:ascii="Calibri" w:hAnsi="Calibri" w:cs="Calibri"/>
                <w:color w:val="000000"/>
              </w:rPr>
              <w:t>Pennsylvania</w:t>
            </w:r>
          </w:p>
        </w:tc>
        <w:tc>
          <w:tcPr>
            <w:tcW w:w="747" w:type="pct"/>
            <w:tcBorders>
              <w:top w:val="nil"/>
              <w:left w:val="nil"/>
              <w:bottom w:val="nil"/>
              <w:right w:val="nil"/>
            </w:tcBorders>
            <w:shd w:val="clear" w:color="000000" w:fill="FFFFFF"/>
            <w:noWrap/>
            <w:vAlign w:val="center"/>
            <w:hideMark/>
          </w:tcPr>
          <w:p w:rsidR="00CD7F7F" w:rsidRPr="00FE3BAC" w:rsidRDefault="00CD7F7F" w:rsidP="00284C94">
            <w:pPr>
              <w:jc w:val="right"/>
              <w:rPr>
                <w:rFonts w:ascii="Calibri" w:hAnsi="Calibri" w:cs="Calibri"/>
                <w:color w:val="000000"/>
              </w:rPr>
            </w:pPr>
            <w:r w:rsidRPr="00FE3BAC">
              <w:rPr>
                <w:rFonts w:ascii="Calibri" w:hAnsi="Calibri" w:cs="Calibri"/>
                <w:color w:val="000000"/>
              </w:rPr>
              <w:t>35,377</w:t>
            </w:r>
          </w:p>
        </w:tc>
        <w:tc>
          <w:tcPr>
            <w:tcW w:w="620" w:type="pct"/>
            <w:tcBorders>
              <w:top w:val="nil"/>
              <w:left w:val="nil"/>
              <w:bottom w:val="nil"/>
              <w:right w:val="single" w:sz="4" w:space="0" w:color="auto"/>
            </w:tcBorders>
            <w:shd w:val="clear" w:color="auto" w:fill="auto"/>
            <w:noWrap/>
            <w:vAlign w:val="center"/>
            <w:hideMark/>
          </w:tcPr>
          <w:p w:rsidR="00CD7F7F" w:rsidRPr="00FE3BAC" w:rsidRDefault="00CD7F7F" w:rsidP="00284C94">
            <w:pPr>
              <w:jc w:val="center"/>
              <w:rPr>
                <w:rFonts w:ascii="Calibri" w:hAnsi="Calibri" w:cs="Calibri"/>
                <w:color w:val="000000"/>
              </w:rPr>
            </w:pPr>
            <w:r w:rsidRPr="00FE3BAC">
              <w:rPr>
                <w:rFonts w:ascii="Calibri" w:hAnsi="Calibri" w:cs="Calibri"/>
                <w:color w:val="000000"/>
              </w:rPr>
              <w:t>7</w:t>
            </w:r>
          </w:p>
        </w:tc>
      </w:tr>
      <w:tr w:rsidR="00CD7F7F" w:rsidRPr="00FE3BAC" w:rsidTr="00284C94">
        <w:trPr>
          <w:trHeight w:val="300"/>
        </w:trPr>
        <w:tc>
          <w:tcPr>
            <w:tcW w:w="1071" w:type="pct"/>
            <w:tcBorders>
              <w:top w:val="nil"/>
              <w:left w:val="single" w:sz="4" w:space="0" w:color="auto"/>
              <w:bottom w:val="nil"/>
              <w:right w:val="nil"/>
            </w:tcBorders>
            <w:shd w:val="clear" w:color="auto" w:fill="auto"/>
            <w:noWrap/>
            <w:vAlign w:val="center"/>
            <w:hideMark/>
          </w:tcPr>
          <w:p w:rsidR="00CD7F7F" w:rsidRPr="00FE3BAC" w:rsidRDefault="00CD7F7F" w:rsidP="00284C94">
            <w:pPr>
              <w:ind w:firstLineChars="200" w:firstLine="440"/>
              <w:rPr>
                <w:rFonts w:ascii="Calibri" w:hAnsi="Calibri" w:cs="Calibri"/>
                <w:color w:val="000000"/>
              </w:rPr>
            </w:pPr>
            <w:r w:rsidRPr="00FE3BAC">
              <w:rPr>
                <w:rFonts w:ascii="Calibri" w:hAnsi="Calibri" w:cs="Calibri"/>
                <w:color w:val="000000"/>
              </w:rPr>
              <w:t>Maryland</w:t>
            </w:r>
          </w:p>
        </w:tc>
        <w:tc>
          <w:tcPr>
            <w:tcW w:w="902" w:type="pct"/>
            <w:tcBorders>
              <w:top w:val="nil"/>
              <w:left w:val="nil"/>
              <w:bottom w:val="nil"/>
              <w:right w:val="nil"/>
            </w:tcBorders>
            <w:shd w:val="clear" w:color="auto" w:fill="auto"/>
            <w:noWrap/>
            <w:vAlign w:val="center"/>
            <w:hideMark/>
          </w:tcPr>
          <w:p w:rsidR="00CD7F7F" w:rsidRPr="00FE3BAC" w:rsidRDefault="00CD7F7F" w:rsidP="00284C94">
            <w:pPr>
              <w:jc w:val="center"/>
              <w:rPr>
                <w:rFonts w:ascii="Calibri" w:hAnsi="Calibri" w:cs="Calibri"/>
                <w:color w:val="000000"/>
              </w:rPr>
            </w:pPr>
            <w:r w:rsidRPr="00FE3BAC">
              <w:rPr>
                <w:rFonts w:ascii="Calibri" w:hAnsi="Calibri" w:cs="Calibri"/>
                <w:color w:val="000000"/>
              </w:rPr>
              <w:t>3.7</w:t>
            </w:r>
          </w:p>
        </w:tc>
        <w:tc>
          <w:tcPr>
            <w:tcW w:w="584" w:type="pct"/>
            <w:tcBorders>
              <w:top w:val="nil"/>
              <w:left w:val="nil"/>
              <w:bottom w:val="nil"/>
              <w:right w:val="single" w:sz="4" w:space="0" w:color="auto"/>
            </w:tcBorders>
            <w:shd w:val="clear" w:color="auto" w:fill="auto"/>
            <w:noWrap/>
            <w:vAlign w:val="center"/>
            <w:hideMark/>
          </w:tcPr>
          <w:p w:rsidR="00CD7F7F" w:rsidRPr="00FE3BAC" w:rsidRDefault="00CD7F7F" w:rsidP="00284C94">
            <w:pPr>
              <w:jc w:val="center"/>
              <w:rPr>
                <w:rFonts w:ascii="Calibri" w:hAnsi="Calibri" w:cs="Calibri"/>
                <w:color w:val="000000"/>
              </w:rPr>
            </w:pPr>
            <w:r w:rsidRPr="00FE3BAC">
              <w:rPr>
                <w:rFonts w:ascii="Calibri" w:hAnsi="Calibri" w:cs="Calibri"/>
                <w:color w:val="000000"/>
              </w:rPr>
              <w:t>8</w:t>
            </w:r>
          </w:p>
        </w:tc>
        <w:tc>
          <w:tcPr>
            <w:tcW w:w="180" w:type="pct"/>
            <w:tcBorders>
              <w:top w:val="nil"/>
              <w:left w:val="nil"/>
              <w:bottom w:val="nil"/>
              <w:right w:val="nil"/>
            </w:tcBorders>
            <w:shd w:val="clear" w:color="000000" w:fill="FFFFFF"/>
            <w:noWrap/>
            <w:vAlign w:val="center"/>
            <w:hideMark/>
          </w:tcPr>
          <w:p w:rsidR="00CD7F7F" w:rsidRPr="00FE3BAC" w:rsidRDefault="00CD7F7F" w:rsidP="00284C94">
            <w:pPr>
              <w:jc w:val="center"/>
              <w:rPr>
                <w:rFonts w:ascii="Calibri" w:hAnsi="Calibri" w:cs="Calibri"/>
                <w:color w:val="000000"/>
              </w:rPr>
            </w:pPr>
          </w:p>
        </w:tc>
        <w:tc>
          <w:tcPr>
            <w:tcW w:w="895" w:type="pct"/>
            <w:tcBorders>
              <w:top w:val="nil"/>
              <w:left w:val="single" w:sz="4" w:space="0" w:color="auto"/>
              <w:bottom w:val="nil"/>
              <w:right w:val="nil"/>
            </w:tcBorders>
            <w:shd w:val="clear" w:color="auto" w:fill="auto"/>
            <w:noWrap/>
            <w:vAlign w:val="center"/>
            <w:hideMark/>
          </w:tcPr>
          <w:p w:rsidR="00CD7F7F" w:rsidRPr="00FE3BAC" w:rsidRDefault="00CD7F7F" w:rsidP="00284C94">
            <w:pPr>
              <w:ind w:firstLineChars="200" w:firstLine="440"/>
              <w:rPr>
                <w:rFonts w:ascii="Calibri" w:hAnsi="Calibri" w:cs="Calibri"/>
                <w:color w:val="000000"/>
              </w:rPr>
            </w:pPr>
            <w:r w:rsidRPr="00FE3BAC">
              <w:rPr>
                <w:rFonts w:ascii="Calibri" w:hAnsi="Calibri" w:cs="Calibri"/>
                <w:color w:val="000000"/>
              </w:rPr>
              <w:t>Virginia</w:t>
            </w:r>
          </w:p>
        </w:tc>
        <w:tc>
          <w:tcPr>
            <w:tcW w:w="747" w:type="pct"/>
            <w:tcBorders>
              <w:top w:val="nil"/>
              <w:left w:val="nil"/>
              <w:bottom w:val="nil"/>
              <w:right w:val="nil"/>
            </w:tcBorders>
            <w:shd w:val="clear" w:color="000000" w:fill="FFFFFF"/>
            <w:noWrap/>
            <w:vAlign w:val="center"/>
            <w:hideMark/>
          </w:tcPr>
          <w:p w:rsidR="00CD7F7F" w:rsidRPr="00FE3BAC" w:rsidRDefault="00CD7F7F" w:rsidP="00284C94">
            <w:pPr>
              <w:jc w:val="right"/>
              <w:rPr>
                <w:rFonts w:ascii="Calibri" w:hAnsi="Calibri" w:cs="Calibri"/>
                <w:color w:val="000000"/>
              </w:rPr>
            </w:pPr>
            <w:r w:rsidRPr="00FE3BAC">
              <w:rPr>
                <w:rFonts w:ascii="Calibri" w:hAnsi="Calibri" w:cs="Calibri"/>
                <w:color w:val="000000"/>
              </w:rPr>
              <w:t>31,641</w:t>
            </w:r>
          </w:p>
        </w:tc>
        <w:tc>
          <w:tcPr>
            <w:tcW w:w="620" w:type="pct"/>
            <w:tcBorders>
              <w:top w:val="nil"/>
              <w:left w:val="nil"/>
              <w:bottom w:val="nil"/>
              <w:right w:val="single" w:sz="4" w:space="0" w:color="auto"/>
            </w:tcBorders>
            <w:shd w:val="clear" w:color="auto" w:fill="auto"/>
            <w:noWrap/>
            <w:vAlign w:val="center"/>
            <w:hideMark/>
          </w:tcPr>
          <w:p w:rsidR="00CD7F7F" w:rsidRPr="00FE3BAC" w:rsidRDefault="00CD7F7F" w:rsidP="00284C94">
            <w:pPr>
              <w:jc w:val="center"/>
              <w:rPr>
                <w:rFonts w:ascii="Calibri" w:hAnsi="Calibri" w:cs="Calibri"/>
                <w:color w:val="000000"/>
              </w:rPr>
            </w:pPr>
            <w:r w:rsidRPr="00FE3BAC">
              <w:rPr>
                <w:rFonts w:ascii="Calibri" w:hAnsi="Calibri" w:cs="Calibri"/>
                <w:color w:val="000000"/>
              </w:rPr>
              <w:t>8</w:t>
            </w:r>
          </w:p>
        </w:tc>
      </w:tr>
      <w:tr w:rsidR="00CD7F7F" w:rsidRPr="00FE3BAC" w:rsidTr="00284C94">
        <w:trPr>
          <w:trHeight w:val="300"/>
        </w:trPr>
        <w:tc>
          <w:tcPr>
            <w:tcW w:w="1071" w:type="pct"/>
            <w:tcBorders>
              <w:top w:val="nil"/>
              <w:left w:val="single" w:sz="4" w:space="0" w:color="auto"/>
              <w:bottom w:val="nil"/>
              <w:right w:val="nil"/>
            </w:tcBorders>
            <w:shd w:val="clear" w:color="auto" w:fill="auto"/>
            <w:noWrap/>
            <w:vAlign w:val="center"/>
            <w:hideMark/>
          </w:tcPr>
          <w:p w:rsidR="00CD7F7F" w:rsidRPr="00FE3BAC" w:rsidRDefault="00CD7F7F" w:rsidP="00284C94">
            <w:pPr>
              <w:ind w:firstLineChars="200" w:firstLine="440"/>
              <w:rPr>
                <w:rFonts w:ascii="Calibri" w:hAnsi="Calibri" w:cs="Calibri"/>
                <w:color w:val="000000"/>
              </w:rPr>
            </w:pPr>
            <w:r w:rsidRPr="00FE3BAC">
              <w:rPr>
                <w:rFonts w:ascii="Calibri" w:hAnsi="Calibri" w:cs="Calibri"/>
                <w:color w:val="000000"/>
              </w:rPr>
              <w:t>Virginia</w:t>
            </w:r>
          </w:p>
        </w:tc>
        <w:tc>
          <w:tcPr>
            <w:tcW w:w="902" w:type="pct"/>
            <w:tcBorders>
              <w:top w:val="nil"/>
              <w:left w:val="nil"/>
              <w:bottom w:val="nil"/>
              <w:right w:val="nil"/>
            </w:tcBorders>
            <w:shd w:val="clear" w:color="auto" w:fill="auto"/>
            <w:noWrap/>
            <w:vAlign w:val="center"/>
            <w:hideMark/>
          </w:tcPr>
          <w:p w:rsidR="00CD7F7F" w:rsidRPr="00FE3BAC" w:rsidRDefault="00CD7F7F" w:rsidP="00284C94">
            <w:pPr>
              <w:jc w:val="center"/>
              <w:rPr>
                <w:rFonts w:ascii="Calibri" w:hAnsi="Calibri" w:cs="Calibri"/>
                <w:color w:val="000000"/>
              </w:rPr>
            </w:pPr>
            <w:r w:rsidRPr="00FE3BAC">
              <w:rPr>
                <w:rFonts w:ascii="Calibri" w:hAnsi="Calibri" w:cs="Calibri"/>
                <w:color w:val="000000"/>
              </w:rPr>
              <w:t>3.7</w:t>
            </w:r>
          </w:p>
        </w:tc>
        <w:tc>
          <w:tcPr>
            <w:tcW w:w="584" w:type="pct"/>
            <w:tcBorders>
              <w:top w:val="nil"/>
              <w:left w:val="nil"/>
              <w:bottom w:val="nil"/>
              <w:right w:val="single" w:sz="4" w:space="0" w:color="auto"/>
            </w:tcBorders>
            <w:shd w:val="clear" w:color="auto" w:fill="auto"/>
            <w:noWrap/>
            <w:vAlign w:val="center"/>
            <w:hideMark/>
          </w:tcPr>
          <w:p w:rsidR="00CD7F7F" w:rsidRPr="00FE3BAC" w:rsidRDefault="00CD7F7F" w:rsidP="00284C94">
            <w:pPr>
              <w:jc w:val="center"/>
              <w:rPr>
                <w:rFonts w:ascii="Calibri" w:hAnsi="Calibri" w:cs="Calibri"/>
                <w:color w:val="000000"/>
              </w:rPr>
            </w:pPr>
            <w:r w:rsidRPr="00FE3BAC">
              <w:rPr>
                <w:rFonts w:ascii="Calibri" w:hAnsi="Calibri" w:cs="Calibri"/>
                <w:color w:val="000000"/>
              </w:rPr>
              <w:t>9</w:t>
            </w:r>
          </w:p>
        </w:tc>
        <w:tc>
          <w:tcPr>
            <w:tcW w:w="180" w:type="pct"/>
            <w:tcBorders>
              <w:top w:val="nil"/>
              <w:left w:val="nil"/>
              <w:bottom w:val="nil"/>
              <w:right w:val="nil"/>
            </w:tcBorders>
            <w:shd w:val="clear" w:color="000000" w:fill="FFFFFF"/>
            <w:noWrap/>
            <w:vAlign w:val="center"/>
            <w:hideMark/>
          </w:tcPr>
          <w:p w:rsidR="00CD7F7F" w:rsidRPr="00FE3BAC" w:rsidRDefault="00CD7F7F" w:rsidP="00284C94">
            <w:pPr>
              <w:jc w:val="center"/>
              <w:rPr>
                <w:rFonts w:ascii="Calibri" w:hAnsi="Calibri" w:cs="Calibri"/>
                <w:color w:val="000000"/>
              </w:rPr>
            </w:pPr>
          </w:p>
        </w:tc>
        <w:tc>
          <w:tcPr>
            <w:tcW w:w="895" w:type="pct"/>
            <w:tcBorders>
              <w:top w:val="nil"/>
              <w:left w:val="single" w:sz="4" w:space="0" w:color="auto"/>
              <w:bottom w:val="nil"/>
              <w:right w:val="nil"/>
            </w:tcBorders>
            <w:shd w:val="clear" w:color="auto" w:fill="auto"/>
            <w:noWrap/>
            <w:vAlign w:val="center"/>
            <w:hideMark/>
          </w:tcPr>
          <w:p w:rsidR="00CD7F7F" w:rsidRPr="00FE3BAC" w:rsidRDefault="00CD7F7F" w:rsidP="00284C94">
            <w:pPr>
              <w:ind w:firstLineChars="200" w:firstLine="440"/>
              <w:rPr>
                <w:rFonts w:ascii="Calibri" w:hAnsi="Calibri" w:cs="Calibri"/>
                <w:color w:val="000000"/>
              </w:rPr>
            </w:pPr>
            <w:r w:rsidRPr="00FE3BAC">
              <w:rPr>
                <w:rFonts w:ascii="Calibri" w:hAnsi="Calibri" w:cs="Calibri"/>
                <w:color w:val="000000"/>
              </w:rPr>
              <w:t>Illinois</w:t>
            </w:r>
          </w:p>
        </w:tc>
        <w:tc>
          <w:tcPr>
            <w:tcW w:w="747" w:type="pct"/>
            <w:tcBorders>
              <w:top w:val="nil"/>
              <w:left w:val="nil"/>
              <w:bottom w:val="nil"/>
              <w:right w:val="nil"/>
            </w:tcBorders>
            <w:shd w:val="clear" w:color="000000" w:fill="FFFFFF"/>
            <w:noWrap/>
            <w:vAlign w:val="center"/>
            <w:hideMark/>
          </w:tcPr>
          <w:p w:rsidR="00CD7F7F" w:rsidRPr="00FE3BAC" w:rsidRDefault="00CD7F7F" w:rsidP="00284C94">
            <w:pPr>
              <w:jc w:val="right"/>
              <w:rPr>
                <w:rFonts w:ascii="Calibri" w:hAnsi="Calibri" w:cs="Calibri"/>
                <w:color w:val="000000"/>
              </w:rPr>
            </w:pPr>
            <w:r w:rsidRPr="00FE3BAC">
              <w:rPr>
                <w:rFonts w:ascii="Calibri" w:hAnsi="Calibri" w:cs="Calibri"/>
                <w:color w:val="000000"/>
              </w:rPr>
              <w:t>30,735</w:t>
            </w:r>
          </w:p>
        </w:tc>
        <w:tc>
          <w:tcPr>
            <w:tcW w:w="620" w:type="pct"/>
            <w:tcBorders>
              <w:top w:val="nil"/>
              <w:left w:val="nil"/>
              <w:bottom w:val="nil"/>
              <w:right w:val="single" w:sz="4" w:space="0" w:color="auto"/>
            </w:tcBorders>
            <w:shd w:val="clear" w:color="auto" w:fill="auto"/>
            <w:noWrap/>
            <w:vAlign w:val="center"/>
            <w:hideMark/>
          </w:tcPr>
          <w:p w:rsidR="00CD7F7F" w:rsidRPr="00FE3BAC" w:rsidRDefault="00CD7F7F" w:rsidP="00284C94">
            <w:pPr>
              <w:jc w:val="center"/>
              <w:rPr>
                <w:rFonts w:ascii="Calibri" w:hAnsi="Calibri" w:cs="Calibri"/>
                <w:color w:val="000000"/>
              </w:rPr>
            </w:pPr>
            <w:r w:rsidRPr="00FE3BAC">
              <w:rPr>
                <w:rFonts w:ascii="Calibri" w:hAnsi="Calibri" w:cs="Calibri"/>
                <w:color w:val="000000"/>
              </w:rPr>
              <w:t>9</w:t>
            </w:r>
          </w:p>
        </w:tc>
      </w:tr>
      <w:tr w:rsidR="00CD7F7F" w:rsidRPr="00FE3BAC" w:rsidTr="00284C94">
        <w:trPr>
          <w:trHeight w:val="300"/>
        </w:trPr>
        <w:tc>
          <w:tcPr>
            <w:tcW w:w="1071" w:type="pct"/>
            <w:tcBorders>
              <w:top w:val="nil"/>
              <w:left w:val="single" w:sz="4" w:space="0" w:color="auto"/>
              <w:bottom w:val="nil"/>
              <w:right w:val="nil"/>
            </w:tcBorders>
            <w:shd w:val="clear" w:color="auto" w:fill="auto"/>
            <w:noWrap/>
            <w:vAlign w:val="center"/>
            <w:hideMark/>
          </w:tcPr>
          <w:p w:rsidR="00CD7F7F" w:rsidRPr="00FE3BAC" w:rsidRDefault="00CD7F7F" w:rsidP="00284C94">
            <w:pPr>
              <w:ind w:firstLineChars="200" w:firstLine="440"/>
              <w:rPr>
                <w:rFonts w:ascii="Calibri" w:hAnsi="Calibri" w:cs="Calibri"/>
                <w:color w:val="000000"/>
              </w:rPr>
            </w:pPr>
            <w:r w:rsidRPr="00FE3BAC">
              <w:rPr>
                <w:rFonts w:ascii="Calibri" w:hAnsi="Calibri" w:cs="Calibri"/>
                <w:color w:val="000000"/>
              </w:rPr>
              <w:t>Texas</w:t>
            </w:r>
          </w:p>
        </w:tc>
        <w:tc>
          <w:tcPr>
            <w:tcW w:w="902" w:type="pct"/>
            <w:tcBorders>
              <w:top w:val="nil"/>
              <w:left w:val="nil"/>
              <w:bottom w:val="nil"/>
              <w:right w:val="nil"/>
            </w:tcBorders>
            <w:shd w:val="clear" w:color="auto" w:fill="auto"/>
            <w:noWrap/>
            <w:vAlign w:val="center"/>
            <w:hideMark/>
          </w:tcPr>
          <w:p w:rsidR="00CD7F7F" w:rsidRPr="00FE3BAC" w:rsidRDefault="00CD7F7F" w:rsidP="00284C94">
            <w:pPr>
              <w:jc w:val="center"/>
              <w:rPr>
                <w:rFonts w:ascii="Calibri" w:hAnsi="Calibri" w:cs="Calibri"/>
                <w:color w:val="000000"/>
              </w:rPr>
            </w:pPr>
            <w:r w:rsidRPr="00FE3BAC">
              <w:rPr>
                <w:rFonts w:ascii="Calibri" w:hAnsi="Calibri" w:cs="Calibri"/>
                <w:color w:val="000000"/>
              </w:rPr>
              <w:t>3.7</w:t>
            </w:r>
          </w:p>
        </w:tc>
        <w:tc>
          <w:tcPr>
            <w:tcW w:w="584" w:type="pct"/>
            <w:tcBorders>
              <w:top w:val="nil"/>
              <w:left w:val="nil"/>
              <w:bottom w:val="nil"/>
              <w:right w:val="single" w:sz="4" w:space="0" w:color="auto"/>
            </w:tcBorders>
            <w:shd w:val="clear" w:color="auto" w:fill="auto"/>
            <w:noWrap/>
            <w:vAlign w:val="center"/>
            <w:hideMark/>
          </w:tcPr>
          <w:p w:rsidR="00CD7F7F" w:rsidRPr="00FE3BAC" w:rsidRDefault="00CD7F7F" w:rsidP="00284C94">
            <w:pPr>
              <w:jc w:val="center"/>
              <w:rPr>
                <w:rFonts w:ascii="Calibri" w:hAnsi="Calibri" w:cs="Calibri"/>
                <w:color w:val="000000"/>
              </w:rPr>
            </w:pPr>
            <w:r w:rsidRPr="00FE3BAC">
              <w:rPr>
                <w:rFonts w:ascii="Calibri" w:hAnsi="Calibri" w:cs="Calibri"/>
                <w:color w:val="000000"/>
              </w:rPr>
              <w:t>10</w:t>
            </w:r>
          </w:p>
        </w:tc>
        <w:tc>
          <w:tcPr>
            <w:tcW w:w="180" w:type="pct"/>
            <w:tcBorders>
              <w:top w:val="nil"/>
              <w:left w:val="nil"/>
              <w:bottom w:val="nil"/>
              <w:right w:val="nil"/>
            </w:tcBorders>
            <w:shd w:val="clear" w:color="000000" w:fill="FFFFFF"/>
            <w:noWrap/>
            <w:vAlign w:val="center"/>
            <w:hideMark/>
          </w:tcPr>
          <w:p w:rsidR="00CD7F7F" w:rsidRPr="00FE3BAC" w:rsidRDefault="00CD7F7F" w:rsidP="00284C94">
            <w:pPr>
              <w:jc w:val="center"/>
              <w:rPr>
                <w:rFonts w:ascii="Calibri" w:hAnsi="Calibri" w:cs="Calibri"/>
                <w:color w:val="000000"/>
              </w:rPr>
            </w:pPr>
          </w:p>
        </w:tc>
        <w:tc>
          <w:tcPr>
            <w:tcW w:w="895" w:type="pct"/>
            <w:tcBorders>
              <w:top w:val="nil"/>
              <w:left w:val="single" w:sz="4" w:space="0" w:color="auto"/>
              <w:bottom w:val="nil"/>
              <w:right w:val="nil"/>
            </w:tcBorders>
            <w:shd w:val="clear" w:color="auto" w:fill="auto"/>
            <w:noWrap/>
            <w:vAlign w:val="center"/>
            <w:hideMark/>
          </w:tcPr>
          <w:p w:rsidR="00CD7F7F" w:rsidRPr="00FE3BAC" w:rsidRDefault="00CD7F7F" w:rsidP="00284C94">
            <w:pPr>
              <w:ind w:firstLineChars="200" w:firstLine="440"/>
              <w:rPr>
                <w:rFonts w:ascii="Calibri" w:hAnsi="Calibri" w:cs="Calibri"/>
                <w:color w:val="000000"/>
              </w:rPr>
            </w:pPr>
            <w:r w:rsidRPr="00FE3BAC">
              <w:rPr>
                <w:rFonts w:ascii="Calibri" w:hAnsi="Calibri" w:cs="Calibri"/>
                <w:color w:val="000000"/>
              </w:rPr>
              <w:t>Washington</w:t>
            </w:r>
          </w:p>
        </w:tc>
        <w:tc>
          <w:tcPr>
            <w:tcW w:w="747" w:type="pct"/>
            <w:tcBorders>
              <w:top w:val="nil"/>
              <w:left w:val="nil"/>
              <w:bottom w:val="nil"/>
              <w:right w:val="nil"/>
            </w:tcBorders>
            <w:shd w:val="clear" w:color="000000" w:fill="FFFFFF"/>
            <w:noWrap/>
            <w:vAlign w:val="center"/>
            <w:hideMark/>
          </w:tcPr>
          <w:p w:rsidR="00CD7F7F" w:rsidRPr="00FE3BAC" w:rsidRDefault="00CD7F7F" w:rsidP="00284C94">
            <w:pPr>
              <w:jc w:val="right"/>
              <w:rPr>
                <w:rFonts w:ascii="Calibri" w:hAnsi="Calibri" w:cs="Calibri"/>
                <w:color w:val="000000"/>
              </w:rPr>
            </w:pPr>
            <w:r w:rsidRPr="00FE3BAC">
              <w:rPr>
                <w:rFonts w:ascii="Calibri" w:hAnsi="Calibri" w:cs="Calibri"/>
                <w:color w:val="000000"/>
              </w:rPr>
              <w:t>30,557</w:t>
            </w:r>
          </w:p>
        </w:tc>
        <w:tc>
          <w:tcPr>
            <w:tcW w:w="620" w:type="pct"/>
            <w:tcBorders>
              <w:top w:val="nil"/>
              <w:left w:val="nil"/>
              <w:bottom w:val="nil"/>
              <w:right w:val="single" w:sz="4" w:space="0" w:color="auto"/>
            </w:tcBorders>
            <w:shd w:val="clear" w:color="auto" w:fill="auto"/>
            <w:noWrap/>
            <w:vAlign w:val="center"/>
            <w:hideMark/>
          </w:tcPr>
          <w:p w:rsidR="00CD7F7F" w:rsidRPr="00FE3BAC" w:rsidRDefault="00CD7F7F" w:rsidP="00284C94">
            <w:pPr>
              <w:jc w:val="center"/>
              <w:rPr>
                <w:rFonts w:ascii="Calibri" w:hAnsi="Calibri" w:cs="Calibri"/>
                <w:color w:val="000000"/>
              </w:rPr>
            </w:pPr>
            <w:r w:rsidRPr="00FE3BAC">
              <w:rPr>
                <w:rFonts w:ascii="Calibri" w:hAnsi="Calibri" w:cs="Calibri"/>
                <w:color w:val="000000"/>
              </w:rPr>
              <w:t>10</w:t>
            </w:r>
          </w:p>
        </w:tc>
      </w:tr>
      <w:tr w:rsidR="00CD7F7F" w:rsidRPr="00FE3BAC" w:rsidTr="00284C94">
        <w:trPr>
          <w:trHeight w:val="300"/>
        </w:trPr>
        <w:tc>
          <w:tcPr>
            <w:tcW w:w="1071" w:type="pct"/>
            <w:tcBorders>
              <w:top w:val="nil"/>
              <w:left w:val="single" w:sz="4" w:space="0" w:color="auto"/>
              <w:bottom w:val="nil"/>
              <w:right w:val="nil"/>
            </w:tcBorders>
            <w:shd w:val="clear" w:color="auto" w:fill="auto"/>
            <w:noWrap/>
            <w:vAlign w:val="center"/>
            <w:hideMark/>
          </w:tcPr>
          <w:p w:rsidR="00CD7F7F" w:rsidRPr="00FE3BAC" w:rsidRDefault="00CD7F7F" w:rsidP="00284C94">
            <w:pPr>
              <w:ind w:firstLineChars="200" w:firstLine="440"/>
              <w:rPr>
                <w:rFonts w:ascii="Calibri" w:hAnsi="Calibri" w:cs="Calibri"/>
                <w:color w:val="000000"/>
              </w:rPr>
            </w:pPr>
            <w:r w:rsidRPr="00FE3BAC">
              <w:rPr>
                <w:rFonts w:ascii="Calibri" w:hAnsi="Calibri" w:cs="Calibri"/>
                <w:color w:val="000000"/>
              </w:rPr>
              <w:t>New York</w:t>
            </w:r>
          </w:p>
        </w:tc>
        <w:tc>
          <w:tcPr>
            <w:tcW w:w="902" w:type="pct"/>
            <w:tcBorders>
              <w:top w:val="nil"/>
              <w:left w:val="nil"/>
              <w:bottom w:val="nil"/>
              <w:right w:val="nil"/>
            </w:tcBorders>
            <w:shd w:val="clear" w:color="auto" w:fill="auto"/>
            <w:noWrap/>
            <w:vAlign w:val="center"/>
            <w:hideMark/>
          </w:tcPr>
          <w:p w:rsidR="00CD7F7F" w:rsidRPr="00FE3BAC" w:rsidRDefault="00CD7F7F" w:rsidP="00284C94">
            <w:pPr>
              <w:jc w:val="center"/>
              <w:rPr>
                <w:rFonts w:ascii="Calibri" w:hAnsi="Calibri" w:cs="Calibri"/>
                <w:color w:val="000000"/>
              </w:rPr>
            </w:pPr>
            <w:r w:rsidRPr="00FE3BAC">
              <w:rPr>
                <w:rFonts w:ascii="Calibri" w:hAnsi="Calibri" w:cs="Calibri"/>
                <w:color w:val="000000"/>
              </w:rPr>
              <w:t>3.6</w:t>
            </w:r>
          </w:p>
        </w:tc>
        <w:tc>
          <w:tcPr>
            <w:tcW w:w="584" w:type="pct"/>
            <w:tcBorders>
              <w:top w:val="nil"/>
              <w:left w:val="nil"/>
              <w:bottom w:val="nil"/>
              <w:right w:val="single" w:sz="4" w:space="0" w:color="auto"/>
            </w:tcBorders>
            <w:shd w:val="clear" w:color="auto" w:fill="auto"/>
            <w:noWrap/>
            <w:vAlign w:val="center"/>
            <w:hideMark/>
          </w:tcPr>
          <w:p w:rsidR="00CD7F7F" w:rsidRPr="00FE3BAC" w:rsidRDefault="00CD7F7F" w:rsidP="00284C94">
            <w:pPr>
              <w:jc w:val="center"/>
              <w:rPr>
                <w:rFonts w:ascii="Calibri" w:hAnsi="Calibri" w:cs="Calibri"/>
                <w:color w:val="000000"/>
              </w:rPr>
            </w:pPr>
            <w:r w:rsidRPr="00FE3BAC">
              <w:rPr>
                <w:rFonts w:ascii="Calibri" w:hAnsi="Calibri" w:cs="Calibri"/>
                <w:color w:val="000000"/>
              </w:rPr>
              <w:t>11</w:t>
            </w:r>
          </w:p>
        </w:tc>
        <w:tc>
          <w:tcPr>
            <w:tcW w:w="180" w:type="pct"/>
            <w:tcBorders>
              <w:top w:val="nil"/>
              <w:left w:val="nil"/>
              <w:bottom w:val="nil"/>
              <w:right w:val="nil"/>
            </w:tcBorders>
            <w:shd w:val="clear" w:color="000000" w:fill="FFFFFF"/>
            <w:noWrap/>
            <w:vAlign w:val="center"/>
            <w:hideMark/>
          </w:tcPr>
          <w:p w:rsidR="00CD7F7F" w:rsidRPr="00FE3BAC" w:rsidRDefault="00CD7F7F" w:rsidP="00284C94">
            <w:pPr>
              <w:jc w:val="center"/>
              <w:rPr>
                <w:rFonts w:ascii="Calibri" w:hAnsi="Calibri" w:cs="Calibri"/>
                <w:color w:val="000000"/>
              </w:rPr>
            </w:pPr>
          </w:p>
        </w:tc>
        <w:tc>
          <w:tcPr>
            <w:tcW w:w="895" w:type="pct"/>
            <w:tcBorders>
              <w:top w:val="nil"/>
              <w:left w:val="single" w:sz="4" w:space="0" w:color="auto"/>
              <w:bottom w:val="nil"/>
              <w:right w:val="nil"/>
            </w:tcBorders>
            <w:shd w:val="clear" w:color="auto" w:fill="auto"/>
            <w:noWrap/>
            <w:vAlign w:val="center"/>
            <w:hideMark/>
          </w:tcPr>
          <w:p w:rsidR="00CD7F7F" w:rsidRPr="00FE3BAC" w:rsidRDefault="00CD7F7F" w:rsidP="00284C94">
            <w:pPr>
              <w:ind w:firstLineChars="200" w:firstLine="440"/>
              <w:rPr>
                <w:rFonts w:ascii="Calibri" w:hAnsi="Calibri" w:cs="Calibri"/>
                <w:color w:val="000000"/>
              </w:rPr>
            </w:pPr>
            <w:r w:rsidRPr="00FE3BAC">
              <w:rPr>
                <w:rFonts w:ascii="Calibri" w:hAnsi="Calibri" w:cs="Calibri"/>
                <w:color w:val="000000"/>
              </w:rPr>
              <w:t>Maryland</w:t>
            </w:r>
          </w:p>
        </w:tc>
        <w:tc>
          <w:tcPr>
            <w:tcW w:w="747" w:type="pct"/>
            <w:tcBorders>
              <w:top w:val="nil"/>
              <w:left w:val="nil"/>
              <w:bottom w:val="nil"/>
              <w:right w:val="nil"/>
            </w:tcBorders>
            <w:shd w:val="clear" w:color="000000" w:fill="FFFFFF"/>
            <w:noWrap/>
            <w:vAlign w:val="center"/>
            <w:hideMark/>
          </w:tcPr>
          <w:p w:rsidR="00CD7F7F" w:rsidRPr="00FE3BAC" w:rsidRDefault="00CD7F7F" w:rsidP="00284C94">
            <w:pPr>
              <w:jc w:val="right"/>
              <w:rPr>
                <w:rFonts w:ascii="Calibri" w:hAnsi="Calibri" w:cs="Calibri"/>
                <w:color w:val="000000"/>
              </w:rPr>
            </w:pPr>
            <w:r w:rsidRPr="00FE3BAC">
              <w:rPr>
                <w:rFonts w:ascii="Calibri" w:hAnsi="Calibri" w:cs="Calibri"/>
                <w:color w:val="000000"/>
              </w:rPr>
              <w:t>22,575</w:t>
            </w:r>
          </w:p>
        </w:tc>
        <w:tc>
          <w:tcPr>
            <w:tcW w:w="620" w:type="pct"/>
            <w:tcBorders>
              <w:top w:val="nil"/>
              <w:left w:val="nil"/>
              <w:bottom w:val="nil"/>
              <w:right w:val="single" w:sz="4" w:space="0" w:color="auto"/>
            </w:tcBorders>
            <w:shd w:val="clear" w:color="auto" w:fill="auto"/>
            <w:noWrap/>
            <w:vAlign w:val="center"/>
            <w:hideMark/>
          </w:tcPr>
          <w:p w:rsidR="00CD7F7F" w:rsidRPr="00FE3BAC" w:rsidRDefault="00CD7F7F" w:rsidP="00284C94">
            <w:pPr>
              <w:jc w:val="center"/>
              <w:rPr>
                <w:rFonts w:ascii="Calibri" w:hAnsi="Calibri" w:cs="Calibri"/>
                <w:color w:val="000000"/>
              </w:rPr>
            </w:pPr>
            <w:r w:rsidRPr="00FE3BAC">
              <w:rPr>
                <w:rFonts w:ascii="Calibri" w:hAnsi="Calibri" w:cs="Calibri"/>
                <w:color w:val="000000"/>
              </w:rPr>
              <w:t>11</w:t>
            </w:r>
          </w:p>
        </w:tc>
      </w:tr>
      <w:tr w:rsidR="00CD7F7F" w:rsidRPr="00FE3BAC" w:rsidTr="00284C94">
        <w:trPr>
          <w:trHeight w:val="300"/>
        </w:trPr>
        <w:tc>
          <w:tcPr>
            <w:tcW w:w="1071" w:type="pct"/>
            <w:tcBorders>
              <w:top w:val="nil"/>
              <w:left w:val="single" w:sz="4" w:space="0" w:color="auto"/>
              <w:bottom w:val="nil"/>
              <w:right w:val="nil"/>
            </w:tcBorders>
            <w:shd w:val="clear" w:color="auto" w:fill="auto"/>
            <w:noWrap/>
            <w:vAlign w:val="center"/>
            <w:hideMark/>
          </w:tcPr>
          <w:p w:rsidR="00CD7F7F" w:rsidRPr="00FE3BAC" w:rsidRDefault="00CD7F7F" w:rsidP="00284C94">
            <w:pPr>
              <w:ind w:firstLineChars="200" w:firstLine="440"/>
              <w:rPr>
                <w:rFonts w:ascii="Calibri" w:hAnsi="Calibri" w:cs="Calibri"/>
                <w:color w:val="000000"/>
              </w:rPr>
            </w:pPr>
            <w:r w:rsidRPr="00FE3BAC">
              <w:rPr>
                <w:rFonts w:ascii="Calibri" w:hAnsi="Calibri" w:cs="Calibri"/>
                <w:color w:val="000000"/>
              </w:rPr>
              <w:t>North Dakota</w:t>
            </w:r>
          </w:p>
        </w:tc>
        <w:tc>
          <w:tcPr>
            <w:tcW w:w="902" w:type="pct"/>
            <w:tcBorders>
              <w:top w:val="nil"/>
              <w:left w:val="nil"/>
              <w:bottom w:val="nil"/>
              <w:right w:val="nil"/>
            </w:tcBorders>
            <w:shd w:val="clear" w:color="auto" w:fill="auto"/>
            <w:noWrap/>
            <w:vAlign w:val="center"/>
            <w:hideMark/>
          </w:tcPr>
          <w:p w:rsidR="00CD7F7F" w:rsidRPr="00FE3BAC" w:rsidRDefault="00CD7F7F" w:rsidP="00284C94">
            <w:pPr>
              <w:jc w:val="center"/>
              <w:rPr>
                <w:rFonts w:ascii="Calibri" w:hAnsi="Calibri" w:cs="Calibri"/>
                <w:color w:val="000000"/>
              </w:rPr>
            </w:pPr>
            <w:r w:rsidRPr="00FE3BAC">
              <w:rPr>
                <w:rFonts w:ascii="Calibri" w:hAnsi="Calibri" w:cs="Calibri"/>
                <w:color w:val="000000"/>
              </w:rPr>
              <w:t>3.4</w:t>
            </w:r>
          </w:p>
        </w:tc>
        <w:tc>
          <w:tcPr>
            <w:tcW w:w="584" w:type="pct"/>
            <w:tcBorders>
              <w:top w:val="nil"/>
              <w:left w:val="nil"/>
              <w:bottom w:val="nil"/>
              <w:right w:val="single" w:sz="4" w:space="0" w:color="auto"/>
            </w:tcBorders>
            <w:shd w:val="clear" w:color="auto" w:fill="auto"/>
            <w:noWrap/>
            <w:vAlign w:val="center"/>
            <w:hideMark/>
          </w:tcPr>
          <w:p w:rsidR="00CD7F7F" w:rsidRPr="00FE3BAC" w:rsidRDefault="00CD7F7F" w:rsidP="00284C94">
            <w:pPr>
              <w:jc w:val="center"/>
              <w:rPr>
                <w:rFonts w:ascii="Calibri" w:hAnsi="Calibri" w:cs="Calibri"/>
                <w:color w:val="000000"/>
              </w:rPr>
            </w:pPr>
            <w:r w:rsidRPr="00FE3BAC">
              <w:rPr>
                <w:rFonts w:ascii="Calibri" w:hAnsi="Calibri" w:cs="Calibri"/>
                <w:color w:val="000000"/>
              </w:rPr>
              <w:t>12</w:t>
            </w:r>
          </w:p>
        </w:tc>
        <w:tc>
          <w:tcPr>
            <w:tcW w:w="180" w:type="pct"/>
            <w:tcBorders>
              <w:top w:val="nil"/>
              <w:left w:val="nil"/>
              <w:bottom w:val="nil"/>
              <w:right w:val="nil"/>
            </w:tcBorders>
            <w:shd w:val="clear" w:color="000000" w:fill="FFFFFF"/>
            <w:noWrap/>
            <w:vAlign w:val="center"/>
            <w:hideMark/>
          </w:tcPr>
          <w:p w:rsidR="00CD7F7F" w:rsidRPr="00FE3BAC" w:rsidRDefault="00CD7F7F" w:rsidP="00284C94">
            <w:pPr>
              <w:jc w:val="center"/>
              <w:rPr>
                <w:rFonts w:ascii="Calibri" w:hAnsi="Calibri" w:cs="Calibri"/>
                <w:color w:val="000000"/>
              </w:rPr>
            </w:pPr>
          </w:p>
        </w:tc>
        <w:tc>
          <w:tcPr>
            <w:tcW w:w="895" w:type="pct"/>
            <w:tcBorders>
              <w:top w:val="nil"/>
              <w:left w:val="single" w:sz="4" w:space="0" w:color="auto"/>
              <w:bottom w:val="nil"/>
              <w:right w:val="nil"/>
            </w:tcBorders>
            <w:shd w:val="clear" w:color="auto" w:fill="auto"/>
            <w:noWrap/>
            <w:vAlign w:val="center"/>
            <w:hideMark/>
          </w:tcPr>
          <w:p w:rsidR="00CD7F7F" w:rsidRPr="00FE3BAC" w:rsidRDefault="00CD7F7F" w:rsidP="00284C94">
            <w:pPr>
              <w:ind w:firstLineChars="200" w:firstLine="440"/>
              <w:rPr>
                <w:rFonts w:ascii="Calibri" w:hAnsi="Calibri" w:cs="Calibri"/>
                <w:color w:val="000000"/>
              </w:rPr>
            </w:pPr>
            <w:r w:rsidRPr="00FE3BAC">
              <w:rPr>
                <w:rFonts w:ascii="Calibri" w:hAnsi="Calibri" w:cs="Calibri"/>
                <w:color w:val="000000"/>
              </w:rPr>
              <w:t>Georgia</w:t>
            </w:r>
          </w:p>
        </w:tc>
        <w:tc>
          <w:tcPr>
            <w:tcW w:w="747" w:type="pct"/>
            <w:tcBorders>
              <w:top w:val="nil"/>
              <w:left w:val="nil"/>
              <w:bottom w:val="nil"/>
              <w:right w:val="nil"/>
            </w:tcBorders>
            <w:shd w:val="clear" w:color="000000" w:fill="FFFFFF"/>
            <w:noWrap/>
            <w:vAlign w:val="center"/>
            <w:hideMark/>
          </w:tcPr>
          <w:p w:rsidR="00CD7F7F" w:rsidRPr="00FE3BAC" w:rsidRDefault="00CD7F7F" w:rsidP="00284C94">
            <w:pPr>
              <w:jc w:val="right"/>
              <w:rPr>
                <w:rFonts w:ascii="Calibri" w:hAnsi="Calibri" w:cs="Calibri"/>
                <w:color w:val="000000"/>
              </w:rPr>
            </w:pPr>
            <w:r w:rsidRPr="00FE3BAC">
              <w:rPr>
                <w:rFonts w:ascii="Calibri" w:hAnsi="Calibri" w:cs="Calibri"/>
                <w:color w:val="000000"/>
              </w:rPr>
              <w:t>21,786</w:t>
            </w:r>
          </w:p>
        </w:tc>
        <w:tc>
          <w:tcPr>
            <w:tcW w:w="620" w:type="pct"/>
            <w:tcBorders>
              <w:top w:val="nil"/>
              <w:left w:val="nil"/>
              <w:bottom w:val="nil"/>
              <w:right w:val="single" w:sz="4" w:space="0" w:color="auto"/>
            </w:tcBorders>
            <w:shd w:val="clear" w:color="auto" w:fill="auto"/>
            <w:noWrap/>
            <w:vAlign w:val="center"/>
            <w:hideMark/>
          </w:tcPr>
          <w:p w:rsidR="00CD7F7F" w:rsidRPr="00FE3BAC" w:rsidRDefault="00CD7F7F" w:rsidP="00284C94">
            <w:pPr>
              <w:jc w:val="center"/>
              <w:rPr>
                <w:rFonts w:ascii="Calibri" w:hAnsi="Calibri" w:cs="Calibri"/>
                <w:color w:val="000000"/>
              </w:rPr>
            </w:pPr>
            <w:r w:rsidRPr="00FE3BAC">
              <w:rPr>
                <w:rFonts w:ascii="Calibri" w:hAnsi="Calibri" w:cs="Calibri"/>
                <w:color w:val="000000"/>
              </w:rPr>
              <w:t>12</w:t>
            </w:r>
          </w:p>
        </w:tc>
      </w:tr>
      <w:tr w:rsidR="00CD7F7F" w:rsidRPr="00FE3BAC" w:rsidTr="00284C94">
        <w:trPr>
          <w:trHeight w:val="300"/>
        </w:trPr>
        <w:tc>
          <w:tcPr>
            <w:tcW w:w="1071" w:type="pct"/>
            <w:tcBorders>
              <w:top w:val="nil"/>
              <w:left w:val="single" w:sz="4" w:space="0" w:color="auto"/>
              <w:bottom w:val="nil"/>
              <w:right w:val="nil"/>
            </w:tcBorders>
            <w:shd w:val="clear" w:color="auto" w:fill="auto"/>
            <w:noWrap/>
            <w:vAlign w:val="center"/>
            <w:hideMark/>
          </w:tcPr>
          <w:p w:rsidR="00CD7F7F" w:rsidRPr="00FE3BAC" w:rsidRDefault="00CD7F7F" w:rsidP="00284C94">
            <w:pPr>
              <w:ind w:firstLineChars="200" w:firstLine="440"/>
              <w:rPr>
                <w:rFonts w:ascii="Calibri" w:hAnsi="Calibri" w:cs="Calibri"/>
                <w:color w:val="000000"/>
              </w:rPr>
            </w:pPr>
            <w:r w:rsidRPr="00FE3BAC">
              <w:rPr>
                <w:rFonts w:ascii="Calibri" w:hAnsi="Calibri" w:cs="Calibri"/>
                <w:color w:val="000000"/>
              </w:rPr>
              <w:t>Alaska</w:t>
            </w:r>
          </w:p>
        </w:tc>
        <w:tc>
          <w:tcPr>
            <w:tcW w:w="902" w:type="pct"/>
            <w:tcBorders>
              <w:top w:val="nil"/>
              <w:left w:val="nil"/>
              <w:bottom w:val="nil"/>
              <w:right w:val="nil"/>
            </w:tcBorders>
            <w:shd w:val="clear" w:color="auto" w:fill="auto"/>
            <w:noWrap/>
            <w:vAlign w:val="center"/>
            <w:hideMark/>
          </w:tcPr>
          <w:p w:rsidR="00CD7F7F" w:rsidRPr="00FE3BAC" w:rsidRDefault="00CD7F7F" w:rsidP="00284C94">
            <w:pPr>
              <w:jc w:val="center"/>
              <w:rPr>
                <w:rFonts w:ascii="Calibri" w:hAnsi="Calibri" w:cs="Calibri"/>
                <w:color w:val="000000"/>
              </w:rPr>
            </w:pPr>
            <w:r w:rsidRPr="00FE3BAC">
              <w:rPr>
                <w:rFonts w:ascii="Calibri" w:hAnsi="Calibri" w:cs="Calibri"/>
                <w:color w:val="000000"/>
              </w:rPr>
              <w:t>3.3</w:t>
            </w:r>
          </w:p>
        </w:tc>
        <w:tc>
          <w:tcPr>
            <w:tcW w:w="584" w:type="pct"/>
            <w:tcBorders>
              <w:top w:val="nil"/>
              <w:left w:val="nil"/>
              <w:bottom w:val="nil"/>
              <w:right w:val="single" w:sz="4" w:space="0" w:color="auto"/>
            </w:tcBorders>
            <w:shd w:val="clear" w:color="auto" w:fill="auto"/>
            <w:noWrap/>
            <w:vAlign w:val="center"/>
            <w:hideMark/>
          </w:tcPr>
          <w:p w:rsidR="00CD7F7F" w:rsidRPr="00FE3BAC" w:rsidRDefault="00CD7F7F" w:rsidP="00284C94">
            <w:pPr>
              <w:jc w:val="center"/>
              <w:rPr>
                <w:rFonts w:ascii="Calibri" w:hAnsi="Calibri" w:cs="Calibri"/>
                <w:color w:val="000000"/>
              </w:rPr>
            </w:pPr>
            <w:r w:rsidRPr="00FE3BAC">
              <w:rPr>
                <w:rFonts w:ascii="Calibri" w:hAnsi="Calibri" w:cs="Calibri"/>
                <w:color w:val="000000"/>
              </w:rPr>
              <w:t>13</w:t>
            </w:r>
          </w:p>
        </w:tc>
        <w:tc>
          <w:tcPr>
            <w:tcW w:w="180" w:type="pct"/>
            <w:tcBorders>
              <w:top w:val="nil"/>
              <w:left w:val="nil"/>
              <w:bottom w:val="nil"/>
              <w:right w:val="nil"/>
            </w:tcBorders>
            <w:shd w:val="clear" w:color="000000" w:fill="FFFFFF"/>
            <w:noWrap/>
            <w:vAlign w:val="center"/>
            <w:hideMark/>
          </w:tcPr>
          <w:p w:rsidR="00CD7F7F" w:rsidRPr="00FE3BAC" w:rsidRDefault="00CD7F7F" w:rsidP="00284C94">
            <w:pPr>
              <w:jc w:val="center"/>
              <w:rPr>
                <w:rFonts w:ascii="Calibri" w:hAnsi="Calibri" w:cs="Calibri"/>
                <w:color w:val="000000"/>
              </w:rPr>
            </w:pPr>
          </w:p>
        </w:tc>
        <w:tc>
          <w:tcPr>
            <w:tcW w:w="895" w:type="pct"/>
            <w:tcBorders>
              <w:top w:val="nil"/>
              <w:left w:val="single" w:sz="4" w:space="0" w:color="auto"/>
              <w:bottom w:val="nil"/>
              <w:right w:val="nil"/>
            </w:tcBorders>
            <w:shd w:val="clear" w:color="auto" w:fill="auto"/>
            <w:noWrap/>
            <w:vAlign w:val="center"/>
            <w:hideMark/>
          </w:tcPr>
          <w:p w:rsidR="00CD7F7F" w:rsidRPr="00FE3BAC" w:rsidRDefault="00CD7F7F" w:rsidP="00284C94">
            <w:pPr>
              <w:ind w:firstLineChars="200" w:firstLine="440"/>
              <w:rPr>
                <w:rFonts w:ascii="Calibri" w:hAnsi="Calibri" w:cs="Calibri"/>
                <w:color w:val="000000"/>
              </w:rPr>
            </w:pPr>
            <w:r w:rsidRPr="00FE3BAC">
              <w:rPr>
                <w:rFonts w:ascii="Calibri" w:hAnsi="Calibri" w:cs="Calibri"/>
                <w:color w:val="000000"/>
              </w:rPr>
              <w:t>Michigan</w:t>
            </w:r>
          </w:p>
        </w:tc>
        <w:tc>
          <w:tcPr>
            <w:tcW w:w="747" w:type="pct"/>
            <w:tcBorders>
              <w:top w:val="nil"/>
              <w:left w:val="nil"/>
              <w:bottom w:val="nil"/>
              <w:right w:val="nil"/>
            </w:tcBorders>
            <w:shd w:val="clear" w:color="000000" w:fill="FFFFFF"/>
            <w:noWrap/>
            <w:vAlign w:val="center"/>
            <w:hideMark/>
          </w:tcPr>
          <w:p w:rsidR="00CD7F7F" w:rsidRPr="00FE3BAC" w:rsidRDefault="00CD7F7F" w:rsidP="00284C94">
            <w:pPr>
              <w:jc w:val="right"/>
              <w:rPr>
                <w:rFonts w:ascii="Calibri" w:hAnsi="Calibri" w:cs="Calibri"/>
                <w:color w:val="000000"/>
              </w:rPr>
            </w:pPr>
            <w:r w:rsidRPr="00FE3BAC">
              <w:rPr>
                <w:rFonts w:ascii="Calibri" w:hAnsi="Calibri" w:cs="Calibri"/>
                <w:color w:val="000000"/>
              </w:rPr>
              <w:t>21,415</w:t>
            </w:r>
          </w:p>
        </w:tc>
        <w:tc>
          <w:tcPr>
            <w:tcW w:w="620" w:type="pct"/>
            <w:tcBorders>
              <w:top w:val="nil"/>
              <w:left w:val="nil"/>
              <w:bottom w:val="nil"/>
              <w:right w:val="single" w:sz="4" w:space="0" w:color="auto"/>
            </w:tcBorders>
            <w:shd w:val="clear" w:color="auto" w:fill="auto"/>
            <w:noWrap/>
            <w:vAlign w:val="center"/>
            <w:hideMark/>
          </w:tcPr>
          <w:p w:rsidR="00CD7F7F" w:rsidRPr="00FE3BAC" w:rsidRDefault="00CD7F7F" w:rsidP="00284C94">
            <w:pPr>
              <w:jc w:val="center"/>
              <w:rPr>
                <w:rFonts w:ascii="Calibri" w:hAnsi="Calibri" w:cs="Calibri"/>
                <w:color w:val="000000"/>
              </w:rPr>
            </w:pPr>
            <w:r w:rsidRPr="00FE3BAC">
              <w:rPr>
                <w:rFonts w:ascii="Calibri" w:hAnsi="Calibri" w:cs="Calibri"/>
                <w:color w:val="000000"/>
              </w:rPr>
              <w:t>13</w:t>
            </w:r>
          </w:p>
        </w:tc>
      </w:tr>
      <w:tr w:rsidR="00CD7F7F" w:rsidRPr="00FE3BAC" w:rsidTr="00284C94">
        <w:trPr>
          <w:trHeight w:val="300"/>
        </w:trPr>
        <w:tc>
          <w:tcPr>
            <w:tcW w:w="1071" w:type="pct"/>
            <w:tcBorders>
              <w:top w:val="nil"/>
              <w:left w:val="single" w:sz="4" w:space="0" w:color="auto"/>
              <w:bottom w:val="nil"/>
              <w:right w:val="nil"/>
            </w:tcBorders>
            <w:shd w:val="clear" w:color="auto" w:fill="auto"/>
            <w:noWrap/>
            <w:vAlign w:val="center"/>
            <w:hideMark/>
          </w:tcPr>
          <w:p w:rsidR="00CD7F7F" w:rsidRPr="00FE3BAC" w:rsidRDefault="00CD7F7F" w:rsidP="00284C94">
            <w:pPr>
              <w:ind w:firstLineChars="200" w:firstLine="440"/>
              <w:rPr>
                <w:rFonts w:ascii="Calibri" w:hAnsi="Calibri" w:cs="Calibri"/>
                <w:color w:val="000000"/>
              </w:rPr>
            </w:pPr>
            <w:r w:rsidRPr="00FE3BAC">
              <w:rPr>
                <w:rFonts w:ascii="Calibri" w:hAnsi="Calibri" w:cs="Calibri"/>
                <w:color w:val="000000"/>
              </w:rPr>
              <w:t>California</w:t>
            </w:r>
          </w:p>
        </w:tc>
        <w:tc>
          <w:tcPr>
            <w:tcW w:w="902" w:type="pct"/>
            <w:tcBorders>
              <w:top w:val="nil"/>
              <w:left w:val="nil"/>
              <w:bottom w:val="nil"/>
              <w:right w:val="nil"/>
            </w:tcBorders>
            <w:shd w:val="clear" w:color="auto" w:fill="auto"/>
            <w:noWrap/>
            <w:vAlign w:val="center"/>
            <w:hideMark/>
          </w:tcPr>
          <w:p w:rsidR="00CD7F7F" w:rsidRPr="00FE3BAC" w:rsidRDefault="00CD7F7F" w:rsidP="00284C94">
            <w:pPr>
              <w:jc w:val="center"/>
              <w:rPr>
                <w:rFonts w:ascii="Calibri" w:hAnsi="Calibri" w:cs="Calibri"/>
                <w:color w:val="000000"/>
              </w:rPr>
            </w:pPr>
            <w:r w:rsidRPr="00FE3BAC">
              <w:rPr>
                <w:rFonts w:ascii="Calibri" w:hAnsi="Calibri" w:cs="Calibri"/>
                <w:color w:val="000000"/>
              </w:rPr>
              <w:t>3.0</w:t>
            </w:r>
          </w:p>
        </w:tc>
        <w:tc>
          <w:tcPr>
            <w:tcW w:w="584" w:type="pct"/>
            <w:tcBorders>
              <w:top w:val="nil"/>
              <w:left w:val="nil"/>
              <w:bottom w:val="nil"/>
              <w:right w:val="single" w:sz="4" w:space="0" w:color="auto"/>
            </w:tcBorders>
            <w:shd w:val="clear" w:color="auto" w:fill="auto"/>
            <w:noWrap/>
            <w:vAlign w:val="center"/>
            <w:hideMark/>
          </w:tcPr>
          <w:p w:rsidR="00CD7F7F" w:rsidRPr="00FE3BAC" w:rsidRDefault="00CD7F7F" w:rsidP="00284C94">
            <w:pPr>
              <w:jc w:val="center"/>
              <w:rPr>
                <w:rFonts w:ascii="Calibri" w:hAnsi="Calibri" w:cs="Calibri"/>
                <w:color w:val="000000"/>
              </w:rPr>
            </w:pPr>
            <w:r w:rsidRPr="00FE3BAC">
              <w:rPr>
                <w:rFonts w:ascii="Calibri" w:hAnsi="Calibri" w:cs="Calibri"/>
                <w:color w:val="000000"/>
              </w:rPr>
              <w:t>14</w:t>
            </w:r>
          </w:p>
        </w:tc>
        <w:tc>
          <w:tcPr>
            <w:tcW w:w="180" w:type="pct"/>
            <w:tcBorders>
              <w:top w:val="nil"/>
              <w:left w:val="nil"/>
              <w:bottom w:val="nil"/>
              <w:right w:val="nil"/>
            </w:tcBorders>
            <w:shd w:val="clear" w:color="000000" w:fill="FFFFFF"/>
            <w:noWrap/>
            <w:vAlign w:val="center"/>
            <w:hideMark/>
          </w:tcPr>
          <w:p w:rsidR="00CD7F7F" w:rsidRPr="00FE3BAC" w:rsidRDefault="00CD7F7F" w:rsidP="00284C94">
            <w:pPr>
              <w:jc w:val="center"/>
              <w:rPr>
                <w:rFonts w:ascii="Calibri" w:hAnsi="Calibri" w:cs="Calibri"/>
                <w:color w:val="000000"/>
              </w:rPr>
            </w:pPr>
          </w:p>
        </w:tc>
        <w:tc>
          <w:tcPr>
            <w:tcW w:w="895" w:type="pct"/>
            <w:tcBorders>
              <w:top w:val="nil"/>
              <w:left w:val="single" w:sz="4" w:space="0" w:color="auto"/>
              <w:bottom w:val="nil"/>
              <w:right w:val="nil"/>
            </w:tcBorders>
            <w:shd w:val="clear" w:color="auto" w:fill="auto"/>
            <w:noWrap/>
            <w:vAlign w:val="center"/>
            <w:hideMark/>
          </w:tcPr>
          <w:p w:rsidR="00CD7F7F" w:rsidRPr="00FE3BAC" w:rsidRDefault="00CD7F7F" w:rsidP="00284C94">
            <w:pPr>
              <w:ind w:firstLineChars="200" w:firstLine="440"/>
              <w:rPr>
                <w:rFonts w:ascii="Calibri" w:hAnsi="Calibri" w:cs="Calibri"/>
                <w:color w:val="000000"/>
              </w:rPr>
            </w:pPr>
            <w:r w:rsidRPr="00FE3BAC">
              <w:rPr>
                <w:rFonts w:ascii="Calibri" w:hAnsi="Calibri" w:cs="Calibri"/>
                <w:color w:val="000000"/>
              </w:rPr>
              <w:t>Ohio</w:t>
            </w:r>
          </w:p>
        </w:tc>
        <w:tc>
          <w:tcPr>
            <w:tcW w:w="747" w:type="pct"/>
            <w:tcBorders>
              <w:top w:val="nil"/>
              <w:left w:val="nil"/>
              <w:bottom w:val="nil"/>
              <w:right w:val="nil"/>
            </w:tcBorders>
            <w:shd w:val="clear" w:color="000000" w:fill="FFFFFF"/>
            <w:noWrap/>
            <w:vAlign w:val="center"/>
            <w:hideMark/>
          </w:tcPr>
          <w:p w:rsidR="00CD7F7F" w:rsidRPr="00FE3BAC" w:rsidRDefault="00CD7F7F" w:rsidP="00284C94">
            <w:pPr>
              <w:jc w:val="right"/>
              <w:rPr>
                <w:rFonts w:ascii="Calibri" w:hAnsi="Calibri" w:cs="Calibri"/>
                <w:color w:val="000000"/>
              </w:rPr>
            </w:pPr>
            <w:r w:rsidRPr="00FE3BAC">
              <w:rPr>
                <w:rFonts w:ascii="Calibri" w:hAnsi="Calibri" w:cs="Calibri"/>
                <w:color w:val="000000"/>
              </w:rPr>
              <w:t>20,514</w:t>
            </w:r>
          </w:p>
        </w:tc>
        <w:tc>
          <w:tcPr>
            <w:tcW w:w="620" w:type="pct"/>
            <w:tcBorders>
              <w:top w:val="nil"/>
              <w:left w:val="nil"/>
              <w:bottom w:val="nil"/>
              <w:right w:val="single" w:sz="4" w:space="0" w:color="auto"/>
            </w:tcBorders>
            <w:shd w:val="clear" w:color="auto" w:fill="auto"/>
            <w:noWrap/>
            <w:vAlign w:val="center"/>
            <w:hideMark/>
          </w:tcPr>
          <w:p w:rsidR="00CD7F7F" w:rsidRPr="00FE3BAC" w:rsidRDefault="00CD7F7F" w:rsidP="00284C94">
            <w:pPr>
              <w:jc w:val="center"/>
              <w:rPr>
                <w:rFonts w:ascii="Calibri" w:hAnsi="Calibri" w:cs="Calibri"/>
                <w:color w:val="000000"/>
              </w:rPr>
            </w:pPr>
            <w:r w:rsidRPr="00FE3BAC">
              <w:rPr>
                <w:rFonts w:ascii="Calibri" w:hAnsi="Calibri" w:cs="Calibri"/>
                <w:color w:val="000000"/>
              </w:rPr>
              <w:t>14</w:t>
            </w:r>
          </w:p>
        </w:tc>
      </w:tr>
      <w:tr w:rsidR="00CD7F7F" w:rsidRPr="00FE3BAC" w:rsidTr="00284C94">
        <w:trPr>
          <w:trHeight w:val="300"/>
        </w:trPr>
        <w:tc>
          <w:tcPr>
            <w:tcW w:w="1071" w:type="pct"/>
            <w:tcBorders>
              <w:top w:val="nil"/>
              <w:left w:val="single" w:sz="4" w:space="0" w:color="auto"/>
              <w:bottom w:val="nil"/>
              <w:right w:val="nil"/>
            </w:tcBorders>
            <w:shd w:val="clear" w:color="auto" w:fill="auto"/>
            <w:noWrap/>
            <w:vAlign w:val="center"/>
            <w:hideMark/>
          </w:tcPr>
          <w:p w:rsidR="00CD7F7F" w:rsidRPr="00FE3BAC" w:rsidRDefault="00CD7F7F" w:rsidP="00284C94">
            <w:pPr>
              <w:ind w:firstLineChars="200" w:firstLine="440"/>
              <w:rPr>
                <w:rFonts w:ascii="Calibri" w:hAnsi="Calibri" w:cs="Calibri"/>
                <w:color w:val="000000"/>
              </w:rPr>
            </w:pPr>
            <w:r w:rsidRPr="00FE3BAC">
              <w:rPr>
                <w:rFonts w:ascii="Calibri" w:hAnsi="Calibri" w:cs="Calibri"/>
                <w:color w:val="000000"/>
              </w:rPr>
              <w:t>Vermont</w:t>
            </w:r>
          </w:p>
        </w:tc>
        <w:tc>
          <w:tcPr>
            <w:tcW w:w="902" w:type="pct"/>
            <w:tcBorders>
              <w:top w:val="nil"/>
              <w:left w:val="nil"/>
              <w:bottom w:val="nil"/>
              <w:right w:val="nil"/>
            </w:tcBorders>
            <w:shd w:val="clear" w:color="auto" w:fill="auto"/>
            <w:noWrap/>
            <w:vAlign w:val="center"/>
            <w:hideMark/>
          </w:tcPr>
          <w:p w:rsidR="00CD7F7F" w:rsidRPr="00FE3BAC" w:rsidRDefault="00CD7F7F" w:rsidP="00284C94">
            <w:pPr>
              <w:jc w:val="center"/>
              <w:rPr>
                <w:rFonts w:ascii="Calibri" w:hAnsi="Calibri" w:cs="Calibri"/>
                <w:color w:val="000000"/>
              </w:rPr>
            </w:pPr>
            <w:r w:rsidRPr="00FE3BAC">
              <w:rPr>
                <w:rFonts w:ascii="Calibri" w:hAnsi="Calibri" w:cs="Calibri"/>
                <w:color w:val="000000"/>
              </w:rPr>
              <w:t>3.0</w:t>
            </w:r>
          </w:p>
        </w:tc>
        <w:tc>
          <w:tcPr>
            <w:tcW w:w="584" w:type="pct"/>
            <w:tcBorders>
              <w:top w:val="nil"/>
              <w:left w:val="nil"/>
              <w:bottom w:val="nil"/>
              <w:right w:val="single" w:sz="4" w:space="0" w:color="auto"/>
            </w:tcBorders>
            <w:shd w:val="clear" w:color="auto" w:fill="auto"/>
            <w:noWrap/>
            <w:vAlign w:val="center"/>
            <w:hideMark/>
          </w:tcPr>
          <w:p w:rsidR="00CD7F7F" w:rsidRPr="00FE3BAC" w:rsidRDefault="00CD7F7F" w:rsidP="00284C94">
            <w:pPr>
              <w:jc w:val="center"/>
              <w:rPr>
                <w:rFonts w:ascii="Calibri" w:hAnsi="Calibri" w:cs="Calibri"/>
                <w:color w:val="000000"/>
              </w:rPr>
            </w:pPr>
            <w:r w:rsidRPr="00FE3BAC">
              <w:rPr>
                <w:rFonts w:ascii="Calibri" w:hAnsi="Calibri" w:cs="Calibri"/>
                <w:color w:val="000000"/>
              </w:rPr>
              <w:t>15</w:t>
            </w:r>
          </w:p>
        </w:tc>
        <w:tc>
          <w:tcPr>
            <w:tcW w:w="180" w:type="pct"/>
            <w:tcBorders>
              <w:top w:val="nil"/>
              <w:left w:val="nil"/>
              <w:bottom w:val="nil"/>
              <w:right w:val="nil"/>
            </w:tcBorders>
            <w:shd w:val="clear" w:color="000000" w:fill="FFFFFF"/>
            <w:noWrap/>
            <w:vAlign w:val="center"/>
            <w:hideMark/>
          </w:tcPr>
          <w:p w:rsidR="00CD7F7F" w:rsidRPr="00FE3BAC" w:rsidRDefault="00CD7F7F" w:rsidP="00284C94">
            <w:pPr>
              <w:jc w:val="center"/>
              <w:rPr>
                <w:rFonts w:ascii="Calibri" w:hAnsi="Calibri" w:cs="Calibri"/>
                <w:color w:val="000000"/>
              </w:rPr>
            </w:pPr>
          </w:p>
        </w:tc>
        <w:tc>
          <w:tcPr>
            <w:tcW w:w="895" w:type="pct"/>
            <w:tcBorders>
              <w:top w:val="nil"/>
              <w:left w:val="single" w:sz="4" w:space="0" w:color="auto"/>
              <w:bottom w:val="nil"/>
              <w:right w:val="nil"/>
            </w:tcBorders>
            <w:shd w:val="clear" w:color="auto" w:fill="auto"/>
            <w:noWrap/>
            <w:vAlign w:val="center"/>
            <w:hideMark/>
          </w:tcPr>
          <w:p w:rsidR="00CD7F7F" w:rsidRPr="00FE3BAC" w:rsidRDefault="00CD7F7F" w:rsidP="00284C94">
            <w:pPr>
              <w:ind w:firstLineChars="200" w:firstLine="440"/>
              <w:rPr>
                <w:rFonts w:ascii="Calibri" w:hAnsi="Calibri" w:cs="Calibri"/>
                <w:color w:val="000000"/>
              </w:rPr>
            </w:pPr>
            <w:r w:rsidRPr="00FE3BAC">
              <w:rPr>
                <w:rFonts w:ascii="Calibri" w:hAnsi="Calibri" w:cs="Calibri"/>
                <w:color w:val="000000"/>
              </w:rPr>
              <w:t>North Carolina</w:t>
            </w:r>
          </w:p>
        </w:tc>
        <w:tc>
          <w:tcPr>
            <w:tcW w:w="747" w:type="pct"/>
            <w:tcBorders>
              <w:top w:val="nil"/>
              <w:left w:val="nil"/>
              <w:bottom w:val="nil"/>
              <w:right w:val="nil"/>
            </w:tcBorders>
            <w:shd w:val="clear" w:color="000000" w:fill="FFFFFF"/>
            <w:noWrap/>
            <w:vAlign w:val="center"/>
            <w:hideMark/>
          </w:tcPr>
          <w:p w:rsidR="00CD7F7F" w:rsidRPr="00FE3BAC" w:rsidRDefault="00CD7F7F" w:rsidP="00284C94">
            <w:pPr>
              <w:jc w:val="right"/>
              <w:rPr>
                <w:rFonts w:ascii="Calibri" w:hAnsi="Calibri" w:cs="Calibri"/>
                <w:color w:val="000000"/>
              </w:rPr>
            </w:pPr>
            <w:r w:rsidRPr="00FE3BAC">
              <w:rPr>
                <w:rFonts w:ascii="Calibri" w:hAnsi="Calibri" w:cs="Calibri"/>
                <w:color w:val="000000"/>
              </w:rPr>
              <w:t>20,035</w:t>
            </w:r>
          </w:p>
        </w:tc>
        <w:tc>
          <w:tcPr>
            <w:tcW w:w="620" w:type="pct"/>
            <w:tcBorders>
              <w:top w:val="nil"/>
              <w:left w:val="nil"/>
              <w:bottom w:val="nil"/>
              <w:right w:val="single" w:sz="4" w:space="0" w:color="auto"/>
            </w:tcBorders>
            <w:shd w:val="clear" w:color="auto" w:fill="auto"/>
            <w:noWrap/>
            <w:vAlign w:val="center"/>
            <w:hideMark/>
          </w:tcPr>
          <w:p w:rsidR="00CD7F7F" w:rsidRPr="00FE3BAC" w:rsidRDefault="00CD7F7F" w:rsidP="00284C94">
            <w:pPr>
              <w:jc w:val="center"/>
              <w:rPr>
                <w:rFonts w:ascii="Calibri" w:hAnsi="Calibri" w:cs="Calibri"/>
                <w:color w:val="000000"/>
              </w:rPr>
            </w:pPr>
            <w:r w:rsidRPr="00FE3BAC">
              <w:rPr>
                <w:rFonts w:ascii="Calibri" w:hAnsi="Calibri" w:cs="Calibri"/>
                <w:color w:val="000000"/>
              </w:rPr>
              <w:t>15</w:t>
            </w:r>
          </w:p>
        </w:tc>
      </w:tr>
      <w:tr w:rsidR="00CD7F7F" w:rsidRPr="00FE3BAC" w:rsidTr="00284C94">
        <w:trPr>
          <w:trHeight w:val="1095"/>
        </w:trPr>
        <w:tc>
          <w:tcPr>
            <w:tcW w:w="2558" w:type="pct"/>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CD7F7F" w:rsidRPr="00FE3BAC" w:rsidRDefault="00CD7F7F" w:rsidP="00284C94">
            <w:pPr>
              <w:rPr>
                <w:rFonts w:ascii="Calibri" w:hAnsi="Calibri" w:cs="Calibri"/>
                <w:color w:val="000000"/>
                <w:sz w:val="20"/>
                <w:szCs w:val="20"/>
              </w:rPr>
            </w:pPr>
            <w:r w:rsidRPr="00FE3BAC">
              <w:rPr>
                <w:rFonts w:ascii="Calibri" w:hAnsi="Calibri" w:cs="Calibri"/>
                <w:color w:val="000000"/>
                <w:sz w:val="20"/>
                <w:szCs w:val="20"/>
              </w:rPr>
              <w:t>UMass Donahue Institute. Source U.S. Census Bureau Population Division NST_EST2018_ALLDATA. Release Date December 19, 2018.  Rates per 1,000 average population. State rankings include District of Columbia.</w:t>
            </w:r>
          </w:p>
        </w:tc>
        <w:tc>
          <w:tcPr>
            <w:tcW w:w="180" w:type="pct"/>
            <w:tcBorders>
              <w:top w:val="nil"/>
              <w:left w:val="nil"/>
              <w:bottom w:val="nil"/>
              <w:right w:val="nil"/>
            </w:tcBorders>
            <w:shd w:val="clear" w:color="000000" w:fill="FFFFFF"/>
            <w:noWrap/>
            <w:vAlign w:val="bottom"/>
            <w:hideMark/>
          </w:tcPr>
          <w:p w:rsidR="00CD7F7F" w:rsidRPr="00FE3BAC" w:rsidRDefault="00CD7F7F" w:rsidP="00284C94">
            <w:pPr>
              <w:rPr>
                <w:rFonts w:ascii="Calibri" w:hAnsi="Calibri" w:cs="Calibri"/>
                <w:color w:val="000000"/>
              </w:rPr>
            </w:pPr>
            <w:r w:rsidRPr="00FE3BAC">
              <w:rPr>
                <w:rFonts w:ascii="Calibri" w:hAnsi="Calibri" w:cs="Calibri"/>
                <w:color w:val="000000"/>
              </w:rPr>
              <w:t> </w:t>
            </w:r>
          </w:p>
        </w:tc>
        <w:tc>
          <w:tcPr>
            <w:tcW w:w="2262" w:type="pct"/>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CD7F7F" w:rsidRPr="00FE3BAC" w:rsidRDefault="00CD7F7F" w:rsidP="00284C94">
            <w:pPr>
              <w:rPr>
                <w:rFonts w:ascii="Calibri" w:hAnsi="Calibri" w:cs="Calibri"/>
                <w:color w:val="000000"/>
                <w:sz w:val="18"/>
                <w:szCs w:val="18"/>
              </w:rPr>
            </w:pPr>
            <w:r w:rsidRPr="00FE3BAC">
              <w:rPr>
                <w:rFonts w:ascii="Calibri" w:hAnsi="Calibri" w:cs="Calibri"/>
                <w:color w:val="000000"/>
                <w:sz w:val="20"/>
                <w:szCs w:val="18"/>
              </w:rPr>
              <w:t xml:space="preserve">UMass Donahue Institute. Source U.S. Census Bureau Population Division NST_EST2018_ALLDATA. Release Date December 19, 2018.  </w:t>
            </w:r>
          </w:p>
        </w:tc>
      </w:tr>
    </w:tbl>
    <w:p w:rsidR="00CD7F7F" w:rsidRDefault="00CD7F7F"/>
    <w:sectPr w:rsidR="00CD7F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724" w:rsidRDefault="00657724" w:rsidP="00657724">
      <w:pPr>
        <w:spacing w:after="0" w:line="240" w:lineRule="auto"/>
      </w:pPr>
      <w:r>
        <w:separator/>
      </w:r>
    </w:p>
  </w:endnote>
  <w:endnote w:type="continuationSeparator" w:id="0">
    <w:p w:rsidR="00657724" w:rsidRDefault="00657724" w:rsidP="00657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724" w:rsidRDefault="00657724" w:rsidP="00657724">
      <w:pPr>
        <w:spacing w:after="0" w:line="240" w:lineRule="auto"/>
      </w:pPr>
      <w:r>
        <w:separator/>
      </w:r>
    </w:p>
  </w:footnote>
  <w:footnote w:type="continuationSeparator" w:id="0">
    <w:p w:rsidR="00657724" w:rsidRDefault="00657724" w:rsidP="00657724">
      <w:pPr>
        <w:spacing w:after="0" w:line="240" w:lineRule="auto"/>
      </w:pPr>
      <w:r>
        <w:continuationSeparator/>
      </w:r>
    </w:p>
  </w:footnote>
  <w:footnote w:id="1">
    <w:p w:rsidR="00657724" w:rsidRDefault="00657724">
      <w:pPr>
        <w:pStyle w:val="FootnoteText"/>
      </w:pPr>
      <w:r>
        <w:rPr>
          <w:rStyle w:val="FootnoteReference"/>
        </w:rPr>
        <w:footnoteRef/>
      </w:r>
      <w:r>
        <w:t xml:space="preserve"> Estimated 1,097,229 foreign born out of estimated 6,789,319 total population. 2017 American Community Survey, U.S. Census Bureau.</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A31D6"/>
    <w:multiLevelType w:val="hybridMultilevel"/>
    <w:tmpl w:val="1EB0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6E0102"/>
    <w:multiLevelType w:val="hybridMultilevel"/>
    <w:tmpl w:val="F6F48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F7F"/>
    <w:rsid w:val="0056068B"/>
    <w:rsid w:val="00657724"/>
    <w:rsid w:val="00CD7F7F"/>
    <w:rsid w:val="00D85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05478-72A4-4B98-AA2E-D3741062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F7F"/>
    <w:pPr>
      <w:ind w:left="720"/>
      <w:contextualSpacing/>
    </w:pPr>
  </w:style>
  <w:style w:type="paragraph" w:styleId="FootnoteText">
    <w:name w:val="footnote text"/>
    <w:basedOn w:val="Normal"/>
    <w:link w:val="FootnoteTextChar"/>
    <w:uiPriority w:val="99"/>
    <w:semiHidden/>
    <w:unhideWhenUsed/>
    <w:rsid w:val="006577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7724"/>
    <w:rPr>
      <w:sz w:val="20"/>
      <w:szCs w:val="20"/>
    </w:rPr>
  </w:style>
  <w:style w:type="character" w:styleId="FootnoteReference">
    <w:name w:val="footnote reference"/>
    <w:basedOn w:val="DefaultParagraphFont"/>
    <w:uiPriority w:val="99"/>
    <w:semiHidden/>
    <w:unhideWhenUsed/>
    <w:rsid w:val="006577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umdifiles\hadley9-data\EPPR\PopProgram\Projects\US%20Census%20Estimates%20for%20Massbenchmarks\2018.12.12%20State%20Pop%202018%20PRE%20RELEASE\figures5%206%20componenets%20of%20chang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a:pPr>
            <a:r>
              <a:rPr lang="en-US" sz="1100" b="0"/>
              <a:t>Figure 1:  Massachusetts Estimated Components of Change 2000-2018</a:t>
            </a:r>
          </a:p>
        </c:rich>
      </c:tx>
      <c:layout/>
      <c:overlay val="0"/>
    </c:title>
    <c:autoTitleDeleted val="0"/>
    <c:plotArea>
      <c:layout>
        <c:manualLayout>
          <c:layoutTarget val="inner"/>
          <c:xMode val="edge"/>
          <c:yMode val="edge"/>
          <c:x val="9.6005171207455636E-2"/>
          <c:y val="0.10747602463153644"/>
          <c:w val="0.86585319595537702"/>
          <c:h val="0.63701923076923073"/>
        </c:manualLayout>
      </c:layout>
      <c:lineChart>
        <c:grouping val="standard"/>
        <c:varyColors val="0"/>
        <c:ser>
          <c:idx val="0"/>
          <c:order val="0"/>
          <c:tx>
            <c:strRef>
              <c:f>'fig 6 long term trend chart'!$B$25</c:f>
              <c:strCache>
                <c:ptCount val="1"/>
                <c:pt idx="0">
                  <c:v>Births</c:v>
                </c:pt>
              </c:strCache>
            </c:strRef>
          </c:tx>
          <c:spPr>
            <a:ln>
              <a:solidFill>
                <a:srgbClr val="00B050"/>
              </a:solidFill>
            </a:ln>
          </c:spPr>
          <c:marker>
            <c:symbol val="none"/>
          </c:marker>
          <c:cat>
            <c:strRef>
              <c:f>'fig 6 long term trend chart'!$C$24:$U$24</c:f>
              <c:strCach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strCache>
            </c:strRef>
          </c:cat>
          <c:val>
            <c:numRef>
              <c:f>'fig 6 long term trend chart'!$C$25:$U$25</c:f>
              <c:numCache>
                <c:formatCode>_(* #,##0_);_(* \(#,##0\);_(* "-"??_);_(@_)</c:formatCode>
                <c:ptCount val="19"/>
                <c:pt idx="0">
                  <c:v>81037</c:v>
                </c:pt>
                <c:pt idx="1">
                  <c:v>81617</c:v>
                </c:pt>
                <c:pt idx="2">
                  <c:v>80664</c:v>
                </c:pt>
                <c:pt idx="3">
                  <c:v>80295</c:v>
                </c:pt>
                <c:pt idx="4">
                  <c:v>79512</c:v>
                </c:pt>
                <c:pt idx="5">
                  <c:v>77498</c:v>
                </c:pt>
                <c:pt idx="6">
                  <c:v>77412</c:v>
                </c:pt>
                <c:pt idx="7">
                  <c:v>78562</c:v>
                </c:pt>
                <c:pt idx="8">
                  <c:v>77599</c:v>
                </c:pt>
                <c:pt idx="9">
                  <c:v>76167</c:v>
                </c:pt>
                <c:pt idx="10" formatCode="General">
                  <c:v>74588</c:v>
                </c:pt>
                <c:pt idx="11" formatCode="General">
                  <c:v>73183</c:v>
                </c:pt>
                <c:pt idx="12" formatCode="General">
                  <c:v>72220</c:v>
                </c:pt>
                <c:pt idx="13" formatCode="General">
                  <c:v>72154</c:v>
                </c:pt>
                <c:pt idx="14" formatCode="General">
                  <c:v>71948</c:v>
                </c:pt>
                <c:pt idx="15" formatCode="General">
                  <c:v>71924</c:v>
                </c:pt>
                <c:pt idx="16" formatCode="General">
                  <c:v>71418</c:v>
                </c:pt>
                <c:pt idx="17" formatCode="General">
                  <c:v>70675</c:v>
                </c:pt>
                <c:pt idx="18" formatCode="General">
                  <c:v>70297</c:v>
                </c:pt>
              </c:numCache>
            </c:numRef>
          </c:val>
          <c:smooth val="0"/>
          <c:extLst xmlns:c16r2="http://schemas.microsoft.com/office/drawing/2015/06/chart">
            <c:ext xmlns:c16="http://schemas.microsoft.com/office/drawing/2014/chart" uri="{C3380CC4-5D6E-409C-BE32-E72D297353CC}">
              <c16:uniqueId val="{00000000-E518-4AC3-B9A4-09E6E4FB9D80}"/>
            </c:ext>
          </c:extLst>
        </c:ser>
        <c:ser>
          <c:idx val="1"/>
          <c:order val="1"/>
          <c:tx>
            <c:strRef>
              <c:f>'fig 6 long term trend chart'!$B$26</c:f>
              <c:strCache>
                <c:ptCount val="1"/>
                <c:pt idx="0">
                  <c:v>Deaths</c:v>
                </c:pt>
              </c:strCache>
            </c:strRef>
          </c:tx>
          <c:marker>
            <c:symbol val="none"/>
          </c:marker>
          <c:cat>
            <c:strRef>
              <c:f>'fig 6 long term trend chart'!$C$24:$U$24</c:f>
              <c:strCach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strCache>
            </c:strRef>
          </c:cat>
          <c:val>
            <c:numRef>
              <c:f>'fig 6 long term trend chart'!$C$26:$U$26</c:f>
              <c:numCache>
                <c:formatCode>_(* #,##0_);_(* \(#,##0\);_(* "-"??_);_(@_)</c:formatCode>
                <c:ptCount val="19"/>
                <c:pt idx="0">
                  <c:v>55981</c:v>
                </c:pt>
                <c:pt idx="1">
                  <c:v>57101</c:v>
                </c:pt>
                <c:pt idx="2">
                  <c:v>56681</c:v>
                </c:pt>
                <c:pt idx="3">
                  <c:v>56176</c:v>
                </c:pt>
                <c:pt idx="4">
                  <c:v>55952</c:v>
                </c:pt>
                <c:pt idx="5">
                  <c:v>54642</c:v>
                </c:pt>
                <c:pt idx="6">
                  <c:v>53694</c:v>
                </c:pt>
                <c:pt idx="7">
                  <c:v>53062</c:v>
                </c:pt>
                <c:pt idx="8">
                  <c:v>53150</c:v>
                </c:pt>
                <c:pt idx="9">
                  <c:v>55257</c:v>
                </c:pt>
                <c:pt idx="10" formatCode="General">
                  <c:v>49156</c:v>
                </c:pt>
                <c:pt idx="11" formatCode="General">
                  <c:v>54019</c:v>
                </c:pt>
                <c:pt idx="12" formatCode="General">
                  <c:v>52417</c:v>
                </c:pt>
                <c:pt idx="13" formatCode="General">
                  <c:v>54785</c:v>
                </c:pt>
                <c:pt idx="14" formatCode="General">
                  <c:v>54728</c:v>
                </c:pt>
                <c:pt idx="15" formatCode="General">
                  <c:v>57476</c:v>
                </c:pt>
                <c:pt idx="16" formatCode="General">
                  <c:v>55962</c:v>
                </c:pt>
                <c:pt idx="17" formatCode="General">
                  <c:v>58097</c:v>
                </c:pt>
                <c:pt idx="18" formatCode="General">
                  <c:v>58506</c:v>
                </c:pt>
              </c:numCache>
            </c:numRef>
          </c:val>
          <c:smooth val="0"/>
          <c:extLst xmlns:c16r2="http://schemas.microsoft.com/office/drawing/2015/06/chart">
            <c:ext xmlns:c16="http://schemas.microsoft.com/office/drawing/2014/chart" uri="{C3380CC4-5D6E-409C-BE32-E72D297353CC}">
              <c16:uniqueId val="{00000001-E518-4AC3-B9A4-09E6E4FB9D80}"/>
            </c:ext>
          </c:extLst>
        </c:ser>
        <c:ser>
          <c:idx val="2"/>
          <c:order val="2"/>
          <c:tx>
            <c:strRef>
              <c:f>'fig 6 long term trend chart'!$B$27</c:f>
              <c:strCache>
                <c:ptCount val="1"/>
                <c:pt idx="0">
                  <c:v>Natural Increase</c:v>
                </c:pt>
              </c:strCache>
            </c:strRef>
          </c:tx>
          <c:spPr>
            <a:ln>
              <a:solidFill>
                <a:schemeClr val="bg2">
                  <a:lumMod val="50000"/>
                </a:schemeClr>
              </a:solidFill>
            </a:ln>
          </c:spPr>
          <c:marker>
            <c:symbol val="none"/>
          </c:marker>
          <c:cat>
            <c:strRef>
              <c:f>'fig 6 long term trend chart'!$C$24:$U$24</c:f>
              <c:strCach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strCache>
            </c:strRef>
          </c:cat>
          <c:val>
            <c:numRef>
              <c:f>'fig 6 long term trend chart'!$C$27:$U$27</c:f>
              <c:numCache>
                <c:formatCode>_(* #,##0_);_(* \(#,##0\);_(* "-"??_);_(@_)</c:formatCode>
                <c:ptCount val="19"/>
                <c:pt idx="0">
                  <c:v>25056</c:v>
                </c:pt>
                <c:pt idx="1">
                  <c:v>24516</c:v>
                </c:pt>
                <c:pt idx="2">
                  <c:v>23983</c:v>
                </c:pt>
                <c:pt idx="3">
                  <c:v>24119</c:v>
                </c:pt>
                <c:pt idx="4">
                  <c:v>23560</c:v>
                </c:pt>
                <c:pt idx="5">
                  <c:v>22856</c:v>
                </c:pt>
                <c:pt idx="6">
                  <c:v>23718</c:v>
                </c:pt>
                <c:pt idx="7">
                  <c:v>25500</c:v>
                </c:pt>
                <c:pt idx="8">
                  <c:v>24449</c:v>
                </c:pt>
                <c:pt idx="9">
                  <c:v>20910</c:v>
                </c:pt>
                <c:pt idx="10">
                  <c:v>25432</c:v>
                </c:pt>
                <c:pt idx="11">
                  <c:v>19164</c:v>
                </c:pt>
                <c:pt idx="12">
                  <c:v>19803</c:v>
                </c:pt>
                <c:pt idx="13">
                  <c:v>17369</c:v>
                </c:pt>
                <c:pt idx="14">
                  <c:v>17220</c:v>
                </c:pt>
                <c:pt idx="15">
                  <c:v>14448</c:v>
                </c:pt>
                <c:pt idx="16">
                  <c:v>15456</c:v>
                </c:pt>
                <c:pt idx="17">
                  <c:v>12578</c:v>
                </c:pt>
                <c:pt idx="18">
                  <c:v>11791</c:v>
                </c:pt>
              </c:numCache>
            </c:numRef>
          </c:val>
          <c:smooth val="0"/>
          <c:extLst xmlns:c16r2="http://schemas.microsoft.com/office/drawing/2015/06/chart">
            <c:ext xmlns:c16="http://schemas.microsoft.com/office/drawing/2014/chart" uri="{C3380CC4-5D6E-409C-BE32-E72D297353CC}">
              <c16:uniqueId val="{00000002-E518-4AC3-B9A4-09E6E4FB9D80}"/>
            </c:ext>
          </c:extLst>
        </c:ser>
        <c:ser>
          <c:idx val="3"/>
          <c:order val="3"/>
          <c:tx>
            <c:strRef>
              <c:f>'fig 6 long term trend chart'!$B$28</c:f>
              <c:strCache>
                <c:ptCount val="1"/>
                <c:pt idx="0">
                  <c:v>International Migration</c:v>
                </c:pt>
              </c:strCache>
            </c:strRef>
          </c:tx>
          <c:spPr>
            <a:ln>
              <a:solidFill>
                <a:srgbClr val="7030A0"/>
              </a:solidFill>
            </a:ln>
          </c:spPr>
          <c:marker>
            <c:symbol val="none"/>
          </c:marker>
          <c:cat>
            <c:strRef>
              <c:f>'fig 6 long term trend chart'!$C$24:$U$24</c:f>
              <c:strCach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strCache>
            </c:strRef>
          </c:cat>
          <c:val>
            <c:numRef>
              <c:f>'fig 6 long term trend chart'!$C$28:$U$28</c:f>
              <c:numCache>
                <c:formatCode>_(* #,##0_);_(* \(#,##0\);_(* "-"??_);_(@_)</c:formatCode>
                <c:ptCount val="19"/>
                <c:pt idx="0">
                  <c:v>16669</c:v>
                </c:pt>
                <c:pt idx="1">
                  <c:v>30007</c:v>
                </c:pt>
                <c:pt idx="2">
                  <c:v>28517</c:v>
                </c:pt>
                <c:pt idx="3">
                  <c:v>24961</c:v>
                </c:pt>
                <c:pt idx="4">
                  <c:v>23944</c:v>
                </c:pt>
                <c:pt idx="5">
                  <c:v>25220</c:v>
                </c:pt>
                <c:pt idx="6">
                  <c:v>27123</c:v>
                </c:pt>
                <c:pt idx="7">
                  <c:v>24226</c:v>
                </c:pt>
                <c:pt idx="8">
                  <c:v>23643</c:v>
                </c:pt>
                <c:pt idx="9">
                  <c:v>20866</c:v>
                </c:pt>
                <c:pt idx="10" formatCode="General">
                  <c:v>35912</c:v>
                </c:pt>
                <c:pt idx="11" formatCode="General">
                  <c:v>33969</c:v>
                </c:pt>
                <c:pt idx="12" formatCode="General">
                  <c:v>38501</c:v>
                </c:pt>
                <c:pt idx="13" formatCode="General">
                  <c:v>37172</c:v>
                </c:pt>
                <c:pt idx="14" formatCode="General">
                  <c:v>44209</c:v>
                </c:pt>
                <c:pt idx="15" formatCode="General">
                  <c:v>40527</c:v>
                </c:pt>
                <c:pt idx="16" formatCode="General">
                  <c:v>45032</c:v>
                </c:pt>
                <c:pt idx="17" formatCode="General">
                  <c:v>49668</c:v>
                </c:pt>
                <c:pt idx="18" formatCode="General">
                  <c:v>53013</c:v>
                </c:pt>
              </c:numCache>
            </c:numRef>
          </c:val>
          <c:smooth val="0"/>
          <c:extLst xmlns:c16r2="http://schemas.microsoft.com/office/drawing/2015/06/chart">
            <c:ext xmlns:c16="http://schemas.microsoft.com/office/drawing/2014/chart" uri="{C3380CC4-5D6E-409C-BE32-E72D297353CC}">
              <c16:uniqueId val="{00000003-E518-4AC3-B9A4-09E6E4FB9D80}"/>
            </c:ext>
          </c:extLst>
        </c:ser>
        <c:ser>
          <c:idx val="4"/>
          <c:order val="4"/>
          <c:tx>
            <c:strRef>
              <c:f>'fig 6 long term trend chart'!$B$29</c:f>
              <c:strCache>
                <c:ptCount val="1"/>
                <c:pt idx="0">
                  <c:v>Domestic Migration</c:v>
                </c:pt>
              </c:strCache>
            </c:strRef>
          </c:tx>
          <c:marker>
            <c:symbol val="none"/>
          </c:marker>
          <c:cat>
            <c:strRef>
              <c:f>'fig 6 long term trend chart'!$C$24:$U$24</c:f>
              <c:strCach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strCache>
            </c:strRef>
          </c:cat>
          <c:val>
            <c:numRef>
              <c:f>'fig 6 long term trend chart'!$C$29:$U$29</c:f>
              <c:numCache>
                <c:formatCode>_(* #,##0_);_(* \(#,##0\);_(* "-"??_);_(@_)</c:formatCode>
                <c:ptCount val="19"/>
                <c:pt idx="0">
                  <c:v>-13797</c:v>
                </c:pt>
                <c:pt idx="1">
                  <c:v>-13970</c:v>
                </c:pt>
                <c:pt idx="2">
                  <c:v>-29936</c:v>
                </c:pt>
                <c:pt idx="3">
                  <c:v>-41300</c:v>
                </c:pt>
                <c:pt idx="4">
                  <c:v>-55788</c:v>
                </c:pt>
                <c:pt idx="5">
                  <c:v>-55426</c:v>
                </c:pt>
                <c:pt idx="6">
                  <c:v>-42821</c:v>
                </c:pt>
                <c:pt idx="7">
                  <c:v>-26666</c:v>
                </c:pt>
                <c:pt idx="8">
                  <c:v>-9799</c:v>
                </c:pt>
                <c:pt idx="9">
                  <c:v>6843</c:v>
                </c:pt>
                <c:pt idx="10" formatCode="General">
                  <c:v>14224</c:v>
                </c:pt>
                <c:pt idx="11" formatCode="General">
                  <c:v>-5779</c:v>
                </c:pt>
                <c:pt idx="12" formatCode="General">
                  <c:v>-7578</c:v>
                </c:pt>
                <c:pt idx="13" formatCode="General">
                  <c:v>-3050</c:v>
                </c:pt>
                <c:pt idx="14" formatCode="General">
                  <c:v>-10714</c:v>
                </c:pt>
                <c:pt idx="15" formatCode="General">
                  <c:v>-22191</c:v>
                </c:pt>
                <c:pt idx="16" formatCode="General">
                  <c:v>-30232</c:v>
                </c:pt>
                <c:pt idx="17" formatCode="General">
                  <c:v>-24844</c:v>
                </c:pt>
                <c:pt idx="18" formatCode="General">
                  <c:v>-25755</c:v>
                </c:pt>
              </c:numCache>
            </c:numRef>
          </c:val>
          <c:smooth val="0"/>
          <c:extLst xmlns:c16r2="http://schemas.microsoft.com/office/drawing/2015/06/chart">
            <c:ext xmlns:c16="http://schemas.microsoft.com/office/drawing/2014/chart" uri="{C3380CC4-5D6E-409C-BE32-E72D297353CC}">
              <c16:uniqueId val="{00000004-E518-4AC3-B9A4-09E6E4FB9D80}"/>
            </c:ext>
          </c:extLst>
        </c:ser>
        <c:ser>
          <c:idx val="5"/>
          <c:order val="5"/>
          <c:tx>
            <c:strRef>
              <c:f>'fig 6 long term trend chart'!$B$30</c:f>
              <c:strCache>
                <c:ptCount val="1"/>
                <c:pt idx="0">
                  <c:v>Total Migration</c:v>
                </c:pt>
              </c:strCache>
            </c:strRef>
          </c:tx>
          <c:spPr>
            <a:ln>
              <a:solidFill>
                <a:srgbClr val="00B0F0"/>
              </a:solidFill>
            </a:ln>
          </c:spPr>
          <c:marker>
            <c:symbol val="none"/>
          </c:marker>
          <c:cat>
            <c:strRef>
              <c:f>'fig 6 long term trend chart'!$C$24:$U$24</c:f>
              <c:strCach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strCache>
            </c:strRef>
          </c:cat>
          <c:val>
            <c:numRef>
              <c:f>'fig 6 long term trend chart'!$C$30:$U$30</c:f>
              <c:numCache>
                <c:formatCode>_(* #,##0_);_(* \(#,##0\);_(* "-"??_);_(@_)</c:formatCode>
                <c:ptCount val="19"/>
                <c:pt idx="0">
                  <c:v>2872</c:v>
                </c:pt>
                <c:pt idx="1">
                  <c:v>16037</c:v>
                </c:pt>
                <c:pt idx="2">
                  <c:v>-1419</c:v>
                </c:pt>
                <c:pt idx="3">
                  <c:v>-16339</c:v>
                </c:pt>
                <c:pt idx="4">
                  <c:v>-31844</c:v>
                </c:pt>
                <c:pt idx="5">
                  <c:v>-30206</c:v>
                </c:pt>
                <c:pt idx="6">
                  <c:v>-15698</c:v>
                </c:pt>
                <c:pt idx="7">
                  <c:v>-2440</c:v>
                </c:pt>
                <c:pt idx="8">
                  <c:v>13844</c:v>
                </c:pt>
                <c:pt idx="9">
                  <c:v>27709</c:v>
                </c:pt>
                <c:pt idx="10">
                  <c:v>50136</c:v>
                </c:pt>
                <c:pt idx="11">
                  <c:v>28190</c:v>
                </c:pt>
                <c:pt idx="12">
                  <c:v>30923</c:v>
                </c:pt>
                <c:pt idx="13">
                  <c:v>34122</c:v>
                </c:pt>
                <c:pt idx="14">
                  <c:v>33495</c:v>
                </c:pt>
                <c:pt idx="15">
                  <c:v>18336</c:v>
                </c:pt>
                <c:pt idx="16">
                  <c:v>14800</c:v>
                </c:pt>
                <c:pt idx="17">
                  <c:v>24824</c:v>
                </c:pt>
                <c:pt idx="18">
                  <c:v>27258</c:v>
                </c:pt>
              </c:numCache>
            </c:numRef>
          </c:val>
          <c:smooth val="0"/>
          <c:extLst xmlns:c16r2="http://schemas.microsoft.com/office/drawing/2015/06/chart">
            <c:ext xmlns:c16="http://schemas.microsoft.com/office/drawing/2014/chart" uri="{C3380CC4-5D6E-409C-BE32-E72D297353CC}">
              <c16:uniqueId val="{00000005-E518-4AC3-B9A4-09E6E4FB9D80}"/>
            </c:ext>
          </c:extLst>
        </c:ser>
        <c:dLbls>
          <c:showLegendKey val="0"/>
          <c:showVal val="0"/>
          <c:showCatName val="0"/>
          <c:showSerName val="0"/>
          <c:showPercent val="0"/>
          <c:showBubbleSize val="0"/>
        </c:dLbls>
        <c:smooth val="0"/>
        <c:axId val="-1677950624"/>
        <c:axId val="-1677944640"/>
      </c:lineChart>
      <c:catAx>
        <c:axId val="-1677950624"/>
        <c:scaling>
          <c:orientation val="minMax"/>
        </c:scaling>
        <c:delete val="0"/>
        <c:axPos val="b"/>
        <c:numFmt formatCode="General" sourceLinked="0"/>
        <c:majorTickMark val="out"/>
        <c:minorTickMark val="none"/>
        <c:tickLblPos val="low"/>
        <c:crossAx val="-1677944640"/>
        <c:crosses val="autoZero"/>
        <c:auto val="1"/>
        <c:lblAlgn val="ctr"/>
        <c:lblOffset val="100"/>
        <c:noMultiLvlLbl val="0"/>
      </c:catAx>
      <c:valAx>
        <c:axId val="-1677944640"/>
        <c:scaling>
          <c:orientation val="minMax"/>
        </c:scaling>
        <c:delete val="0"/>
        <c:axPos val="l"/>
        <c:majorGridlines/>
        <c:numFmt formatCode="_(* #,##0_);_(* \(#,##0\);_(* &quot;-&quot;??_);_(@_)" sourceLinked="1"/>
        <c:majorTickMark val="out"/>
        <c:minorTickMark val="none"/>
        <c:tickLblPos val="nextTo"/>
        <c:crossAx val="-1677950624"/>
        <c:crosses val="autoZero"/>
        <c:crossBetween val="midCat"/>
      </c:valAx>
    </c:plotArea>
    <c:legend>
      <c:legendPos val="b"/>
      <c:layout>
        <c:manualLayout>
          <c:xMode val="edge"/>
          <c:yMode val="edge"/>
          <c:x val="0.13144435070616173"/>
          <c:y val="0.82996800926290837"/>
          <c:w val="0.78580161854768138"/>
          <c:h val="8.1140685857484934E-2"/>
        </c:manualLayout>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0.01218</cdr:x>
      <cdr:y>0.93412</cdr:y>
    </cdr:from>
    <cdr:to>
      <cdr:x>0.94345</cdr:x>
      <cdr:y>0.99765</cdr:y>
    </cdr:to>
    <cdr:sp macro="" textlink="">
      <cdr:nvSpPr>
        <cdr:cNvPr id="2" name="TextBox 13"/>
        <cdr:cNvSpPr txBox="1"/>
      </cdr:nvSpPr>
      <cdr:spPr>
        <a:xfrm xmlns:a="http://schemas.openxmlformats.org/drawingml/2006/main">
          <a:off x="77962" y="3436805"/>
          <a:ext cx="5960888" cy="233739"/>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US" sz="900"/>
            <a:t>UMass Donahue Institute. Source Data: ST-2000-7; CO-EST2010-ALLDATA; and NST-EST2018-ALLDATA, U.S. Census Bureau Population Division.</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09611-F33B-463A-8B9C-DB6D7D30E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UMass</Company>
  <LinksUpToDate>false</LinksUpToDate>
  <CharactersWithSpaces>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Strate, Susan</dc:creator>
  <cp:keywords/>
  <dc:description/>
  <cp:lastModifiedBy>Strate, Susan</cp:lastModifiedBy>
  <cp:revision>1</cp:revision>
  <dcterms:created xsi:type="dcterms:W3CDTF">2019-03-21T17:45:00Z</dcterms:created>
  <dcterms:modified xsi:type="dcterms:W3CDTF">2019-03-21T18:03:00Z</dcterms:modified>
</cp:coreProperties>
</file>